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90"/>
        <w:gridCol w:w="1227"/>
        <w:gridCol w:w="1701"/>
        <w:gridCol w:w="851"/>
        <w:gridCol w:w="753"/>
        <w:gridCol w:w="1604"/>
        <w:gridCol w:w="710"/>
        <w:gridCol w:w="593"/>
        <w:gridCol w:w="1281"/>
        <w:gridCol w:w="22"/>
      </w:tblGrid>
      <w:tr w:rsidR="008F64C1" w:rsidRPr="008F539F" w:rsidTr="009842B0"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E95E28" w:rsidP="00057A2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C1CEC1B" wp14:editId="5C9AACBC">
                  <wp:simplePos x="0" y="0"/>
                  <wp:positionH relativeFrom="column">
                    <wp:posOffset>4904105</wp:posOffset>
                  </wp:positionH>
                  <wp:positionV relativeFrom="paragraph">
                    <wp:posOffset>171450</wp:posOffset>
                  </wp:positionV>
                  <wp:extent cx="997585" cy="37084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4E19BD6" wp14:editId="4E243E07">
                  <wp:extent cx="685800" cy="695325"/>
                  <wp:effectExtent l="0" t="0" r="0" b="9525"/>
                  <wp:docPr id="6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:rsidR="008F64C1" w:rsidRPr="008F539F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CENTRO DE CIÊNCIAS AGRÁRIAS</w:t>
            </w:r>
          </w:p>
          <w:p w:rsidR="008F64C1" w:rsidRPr="008F539F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DEPARTAMENTO DE AQÜICULTURA</w:t>
            </w:r>
          </w:p>
          <w:p w:rsidR="008F64C1" w:rsidRPr="008F539F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</w:p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9842B0" w:rsidP="009842B0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ROGRAMA </w:t>
            </w:r>
            <w:r w:rsidRPr="008F539F">
              <w:rPr>
                <w:b/>
                <w:bCs/>
                <w:sz w:val="20"/>
                <w:szCs w:val="20"/>
              </w:rPr>
              <w:t>DE ENSINO</w:t>
            </w: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F64C1" w:rsidRPr="008F539F" w:rsidRDefault="008F64C1" w:rsidP="00067BBF">
            <w:pPr>
              <w:rPr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9164C6" w:rsidRPr="008F539F" w:rsidTr="009842B0">
        <w:tc>
          <w:tcPr>
            <w:tcW w:w="11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38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HORAS/AULA</w:t>
            </w:r>
          </w:p>
          <w:p w:rsidR="009164C6" w:rsidRPr="008F539F" w:rsidRDefault="009164C6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HORAS/AULA</w:t>
            </w:r>
          </w:p>
          <w:p w:rsidR="009164C6" w:rsidRPr="008F539F" w:rsidRDefault="009164C6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6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HORAS/AULA SEMESTRE</w:t>
            </w:r>
          </w:p>
        </w:tc>
      </w:tr>
      <w:tr w:rsidR="009164C6" w:rsidRPr="008F539F" w:rsidTr="009842B0">
        <w:tc>
          <w:tcPr>
            <w:tcW w:w="1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C6" w:rsidRPr="008F539F" w:rsidRDefault="009164C6" w:rsidP="00A37444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TEÓRICAS</w:t>
            </w:r>
          </w:p>
        </w:tc>
        <w:tc>
          <w:tcPr>
            <w:tcW w:w="1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PRÁTICAS</w:t>
            </w:r>
          </w:p>
        </w:tc>
      </w:tr>
      <w:tr w:rsidR="009164C6" w:rsidRPr="008F539F" w:rsidTr="009842B0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C6" w:rsidRPr="008F539F" w:rsidRDefault="009164C6" w:rsidP="00A37444">
            <w:p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AQI-5303</w:t>
            </w:r>
          </w:p>
        </w:tc>
        <w:tc>
          <w:tcPr>
            <w:tcW w:w="3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Cultivo de Macroalgas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36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C6" w:rsidRPr="008F539F" w:rsidRDefault="00D708DB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4C6" w:rsidRPr="008F539F" w:rsidRDefault="00D708DB" w:rsidP="0006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9164C6" w:rsidRPr="008F539F" w:rsidTr="009842B0"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4C6" w:rsidRPr="008F539F" w:rsidRDefault="009164C6" w:rsidP="00A37444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4C6" w:rsidRPr="008F539F" w:rsidRDefault="009164C6" w:rsidP="00067BBF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4C6" w:rsidRPr="008F539F" w:rsidRDefault="009164C6" w:rsidP="00067BBF">
            <w:pPr>
              <w:jc w:val="center"/>
              <w:rPr>
                <w:sz w:val="20"/>
                <w:szCs w:val="20"/>
              </w:rPr>
            </w:pP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sz w:val="20"/>
                <w:szCs w:val="20"/>
              </w:rPr>
            </w:pPr>
            <w:proofErr w:type="gramStart"/>
            <w:r w:rsidRPr="008F539F">
              <w:rPr>
                <w:b/>
                <w:bCs/>
                <w:sz w:val="20"/>
                <w:szCs w:val="20"/>
              </w:rPr>
              <w:t>I.</w:t>
            </w:r>
            <w:proofErr w:type="gramEnd"/>
            <w:r w:rsidRPr="008F539F">
              <w:rPr>
                <w:b/>
                <w:bCs/>
                <w:sz w:val="20"/>
                <w:szCs w:val="20"/>
              </w:rPr>
              <w:t>1. HORÁRIO</w:t>
            </w: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TURMAS PRÁTICAS</w:t>
            </w: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FE14E3" w:rsidP="00E02317">
            <w:pPr>
              <w:jc w:val="center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6</w:t>
            </w:r>
            <w:r w:rsidR="00E02317">
              <w:rPr>
                <w:sz w:val="20"/>
                <w:szCs w:val="20"/>
              </w:rPr>
              <w:t>0730</w:t>
            </w:r>
            <w:r w:rsidRPr="008F539F">
              <w:rPr>
                <w:sz w:val="20"/>
                <w:szCs w:val="20"/>
              </w:rPr>
              <w:t>2</w:t>
            </w:r>
          </w:p>
        </w:tc>
        <w:tc>
          <w:tcPr>
            <w:tcW w:w="494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FE14E3" w:rsidP="00E02317">
            <w:pPr>
              <w:jc w:val="center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6</w:t>
            </w:r>
            <w:r w:rsidR="00E02317">
              <w:rPr>
                <w:sz w:val="20"/>
                <w:szCs w:val="20"/>
              </w:rPr>
              <w:t>0730</w:t>
            </w:r>
            <w:r w:rsidRPr="008F539F">
              <w:rPr>
                <w:sz w:val="20"/>
                <w:szCs w:val="20"/>
              </w:rPr>
              <w:t>2</w:t>
            </w:r>
          </w:p>
        </w:tc>
      </w:tr>
      <w:tr w:rsidR="009164C6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5C7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5C78E5">
            <w:pPr>
              <w:jc w:val="center"/>
              <w:rPr>
                <w:sz w:val="20"/>
                <w:szCs w:val="20"/>
              </w:rPr>
            </w:pP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E265A7" w:rsidP="00067BB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 xml:space="preserve">Leila </w:t>
            </w:r>
            <w:proofErr w:type="spellStart"/>
            <w:r w:rsidRPr="008F539F">
              <w:rPr>
                <w:sz w:val="20"/>
                <w:szCs w:val="20"/>
              </w:rPr>
              <w:t>Hayashi</w:t>
            </w:r>
            <w:proofErr w:type="spellEnd"/>
          </w:p>
        </w:tc>
      </w:tr>
      <w:tr w:rsidR="009164C6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9164C6">
            <w:pPr>
              <w:ind w:left="360"/>
              <w:rPr>
                <w:sz w:val="20"/>
                <w:szCs w:val="20"/>
              </w:rPr>
            </w:pP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jc w:val="center"/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91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NOME DA DISCIPLINA</w:t>
            </w:r>
          </w:p>
        </w:tc>
      </w:tr>
      <w:tr w:rsidR="008F64C1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8F7A4E" w:rsidP="00067BB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BOT5140</w:t>
            </w:r>
          </w:p>
        </w:tc>
        <w:tc>
          <w:tcPr>
            <w:tcW w:w="89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8F7A4E" w:rsidP="00067BBF">
            <w:p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Biologia de Vegetais Aquáticos</w:t>
            </w:r>
          </w:p>
        </w:tc>
      </w:tr>
      <w:tr w:rsidR="009164C6" w:rsidRPr="008F539F" w:rsidTr="009842B0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9164C6">
            <w:pPr>
              <w:ind w:left="283"/>
              <w:rPr>
                <w:sz w:val="20"/>
                <w:szCs w:val="20"/>
              </w:rPr>
            </w:pP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067BBF">
            <w:pPr>
              <w:rPr>
                <w:sz w:val="20"/>
                <w:szCs w:val="20"/>
              </w:rPr>
            </w:pPr>
          </w:p>
        </w:tc>
      </w:tr>
      <w:tr w:rsidR="008F64C1" w:rsidRPr="008F539F" w:rsidTr="00984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 xml:space="preserve">IV CURSO (S) PARA O </w:t>
            </w:r>
            <w:proofErr w:type="gramStart"/>
            <w:r w:rsidRPr="008F539F">
              <w:rPr>
                <w:b/>
                <w:bCs/>
                <w:sz w:val="20"/>
                <w:szCs w:val="20"/>
              </w:rPr>
              <w:t>QUAL(</w:t>
            </w:r>
            <w:proofErr w:type="gramEnd"/>
            <w:r w:rsidRPr="008F539F">
              <w:rPr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8F64C1" w:rsidRPr="008F539F" w:rsidTr="00984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1" w:rsidRPr="008F539F" w:rsidRDefault="008F64C1" w:rsidP="00067BB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 xml:space="preserve">Engenharia da </w:t>
            </w:r>
            <w:proofErr w:type="spellStart"/>
            <w:r w:rsidRPr="008F539F">
              <w:rPr>
                <w:sz w:val="20"/>
                <w:szCs w:val="20"/>
              </w:rPr>
              <w:t>Aqüicultura</w:t>
            </w:r>
            <w:proofErr w:type="spellEnd"/>
          </w:p>
        </w:tc>
      </w:tr>
      <w:tr w:rsidR="009164C6" w:rsidRPr="008F539F" w:rsidTr="00984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11"/>
            <w:tcBorders>
              <w:top w:val="single" w:sz="4" w:space="0" w:color="auto"/>
            </w:tcBorders>
          </w:tcPr>
          <w:p w:rsidR="009164C6" w:rsidRPr="008F539F" w:rsidRDefault="009164C6" w:rsidP="009164C6">
            <w:pPr>
              <w:ind w:left="283"/>
              <w:rPr>
                <w:sz w:val="20"/>
                <w:szCs w:val="20"/>
              </w:rPr>
            </w:pP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V. EMENTA</w:t>
            </w: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8F7A4E" w:rsidP="00097654">
            <w:pPr>
              <w:jc w:val="both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 xml:space="preserve">Status da </w:t>
            </w:r>
            <w:proofErr w:type="spellStart"/>
            <w:r w:rsidRPr="008F539F">
              <w:rPr>
                <w:sz w:val="20"/>
                <w:szCs w:val="20"/>
              </w:rPr>
              <w:t>algocultura</w:t>
            </w:r>
            <w:proofErr w:type="spellEnd"/>
            <w:r w:rsidRPr="008F539F">
              <w:rPr>
                <w:sz w:val="20"/>
                <w:szCs w:val="20"/>
              </w:rPr>
              <w:t xml:space="preserve"> mundial. Aspectos que influem nos processos de cultivo: ecológicos, engenharia, econômico e social. Seleção de espécies. </w:t>
            </w:r>
            <w:proofErr w:type="gramStart"/>
            <w:r w:rsidRPr="008F539F">
              <w:rPr>
                <w:sz w:val="20"/>
                <w:szCs w:val="20"/>
              </w:rPr>
              <w:t>Otimização</w:t>
            </w:r>
            <w:proofErr w:type="gramEnd"/>
            <w:r w:rsidRPr="008F539F">
              <w:rPr>
                <w:sz w:val="20"/>
                <w:szCs w:val="20"/>
              </w:rPr>
              <w:t xml:space="preserve"> dos fatores físicos, químicos e biológicos que incidem nos cultivos, protótipos de cultivos. Aplicabilidade. Beneficiamento.</w:t>
            </w:r>
          </w:p>
        </w:tc>
      </w:tr>
      <w:tr w:rsidR="009164C6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067BBF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A4E" w:rsidRPr="008F539F" w:rsidRDefault="008F7A4E" w:rsidP="009164C6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F539F">
              <w:rPr>
                <w:color w:val="000000"/>
                <w:sz w:val="20"/>
                <w:szCs w:val="20"/>
                <w:u w:val="single"/>
              </w:rPr>
              <w:t>Objetivo Geral</w:t>
            </w:r>
          </w:p>
          <w:p w:rsidR="008F7A4E" w:rsidRPr="008F539F" w:rsidRDefault="008F7A4E" w:rsidP="009164C6">
            <w:pPr>
              <w:jc w:val="both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Ao final da Disciplina o aluno deverá apresentar conhecimento teórico e prático dos sistemas, métodos e técnicas aplicadas no cultivo de macroalgas.</w:t>
            </w:r>
          </w:p>
          <w:p w:rsidR="008F64C1" w:rsidRPr="008F539F" w:rsidRDefault="008F64C1" w:rsidP="009164C6">
            <w:pPr>
              <w:rPr>
                <w:color w:val="000000"/>
                <w:sz w:val="20"/>
                <w:szCs w:val="20"/>
              </w:rPr>
            </w:pPr>
          </w:p>
          <w:p w:rsidR="008F7A4E" w:rsidRPr="008F539F" w:rsidRDefault="008F7A4E" w:rsidP="009164C6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F539F">
              <w:rPr>
                <w:color w:val="000000"/>
                <w:sz w:val="20"/>
                <w:szCs w:val="20"/>
                <w:u w:val="single"/>
              </w:rPr>
              <w:t>Objetivos Específicos</w:t>
            </w:r>
          </w:p>
          <w:p w:rsidR="008F7A4E" w:rsidRPr="008F539F" w:rsidRDefault="008F7A4E" w:rsidP="009164C6">
            <w:pPr>
              <w:jc w:val="both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Relacionar diferentes fatores que influenciam no crescimento das macroalgas;</w:t>
            </w:r>
          </w:p>
          <w:p w:rsidR="008F7A4E" w:rsidRPr="008F539F" w:rsidRDefault="008F7A4E" w:rsidP="009164C6">
            <w:pPr>
              <w:jc w:val="both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Identificar as etapas dos processos de cultivo;</w:t>
            </w:r>
          </w:p>
          <w:p w:rsidR="008F7A4E" w:rsidRPr="008F539F" w:rsidRDefault="008F7A4E" w:rsidP="009164C6">
            <w:p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Relacionar distintas aplicações das macroalgas e seu</w:t>
            </w:r>
            <w:r w:rsidR="009164C6" w:rsidRPr="008F539F">
              <w:rPr>
                <w:sz w:val="20"/>
                <w:szCs w:val="20"/>
              </w:rPr>
              <w:t>s produtos.</w:t>
            </w:r>
          </w:p>
        </w:tc>
      </w:tr>
      <w:tr w:rsidR="009164C6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9164C6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u w:val="single"/>
                <w:lang w:val="pt-BR" w:eastAsia="pt-BR"/>
              </w:rPr>
              <w:t>Conteúdo Teórico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bCs/>
                <w:lang w:val="pt-BR" w:eastAsia="pt-BR"/>
              </w:rPr>
              <w:t>Caracterização das macroalgas e a</w:t>
            </w:r>
            <w:r w:rsidRPr="00E45DD6">
              <w:rPr>
                <w:rFonts w:ascii="Times New Roman" w:hAnsi="Times New Roman"/>
                <w:lang w:val="pt-BR" w:eastAsia="pt-BR"/>
              </w:rPr>
              <w:t>ntecedentes históricos.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lang w:val="pt-BR" w:eastAsia="pt-BR"/>
              </w:rPr>
              <w:t>Importância das macroalgas na produção aquícola mundial.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lang w:val="pt-BR" w:eastAsia="pt-BR"/>
              </w:rPr>
              <w:t>Aspectos da biologia das macroalgas cultivadas.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bCs/>
                <w:lang w:val="pt-BR" w:eastAsia="pt-BR"/>
              </w:rPr>
            </w:pPr>
            <w:r w:rsidRPr="00E45DD6">
              <w:rPr>
                <w:rFonts w:ascii="Times New Roman" w:hAnsi="Times New Roman"/>
                <w:bCs/>
                <w:lang w:val="pt-BR" w:eastAsia="pt-BR"/>
              </w:rPr>
              <w:t>Técnicas e métodos de cultivo de macroalgas.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lang w:val="pt-BR" w:eastAsia="pt-BR"/>
              </w:rPr>
              <w:t>Métodos de avaliação do crescimento.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lang w:val="pt-BR" w:eastAsia="pt-BR"/>
              </w:rPr>
              <w:t>Principais espécies cultivadas, produtos e aplicações.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bCs/>
                <w:lang w:val="pt-BR" w:eastAsia="pt-BR"/>
              </w:rPr>
            </w:pPr>
            <w:r w:rsidRPr="00E45DD6">
              <w:rPr>
                <w:rFonts w:ascii="Times New Roman" w:hAnsi="Times New Roman"/>
                <w:bCs/>
                <w:lang w:val="pt-BR" w:eastAsia="pt-BR"/>
              </w:rPr>
              <w:t>Utilização das macroalgas na nutrição e saúde humana e animal.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bCs/>
                <w:lang w:val="pt-BR" w:eastAsia="pt-BR"/>
              </w:rPr>
              <w:t xml:space="preserve">Utilização das macroalgas </w:t>
            </w:r>
            <w:r w:rsidRPr="00E45DD6">
              <w:rPr>
                <w:rFonts w:ascii="Times New Roman" w:hAnsi="Times New Roman"/>
                <w:lang w:val="pt-BR" w:eastAsia="pt-BR"/>
              </w:rPr>
              <w:t xml:space="preserve">na obtenção de compostos de interesse das indústrias </w:t>
            </w:r>
            <w:proofErr w:type="gramStart"/>
            <w:r w:rsidRPr="00E45DD6">
              <w:rPr>
                <w:rFonts w:ascii="Times New Roman" w:hAnsi="Times New Roman"/>
                <w:lang w:val="pt-BR" w:eastAsia="pt-BR"/>
              </w:rPr>
              <w:t>alimentar</w:t>
            </w:r>
            <w:proofErr w:type="gramEnd"/>
            <w:r w:rsidRPr="00E45DD6">
              <w:rPr>
                <w:rFonts w:ascii="Times New Roman" w:hAnsi="Times New Roman"/>
                <w:lang w:val="pt-BR" w:eastAsia="pt-BR"/>
              </w:rPr>
              <w:t>, química, farmacêutica etc.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bCs/>
                <w:lang w:val="pt-BR" w:eastAsia="pt-BR"/>
              </w:rPr>
            </w:pPr>
            <w:r w:rsidRPr="00E45DD6">
              <w:rPr>
                <w:rFonts w:ascii="Times New Roman" w:hAnsi="Times New Roman"/>
                <w:bCs/>
                <w:lang w:val="pt-BR" w:eastAsia="pt-BR"/>
              </w:rPr>
              <w:t>Aplicações das macroalgas no tratamento de efluentes, obtenção de biocombustíveis etc.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u w:val="single"/>
                <w:lang w:val="pt-BR" w:eastAsia="pt-BR"/>
              </w:rPr>
            </w:pP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u w:val="single"/>
                <w:lang w:val="pt-BR" w:eastAsia="pt-BR"/>
              </w:rPr>
              <w:t>Conteúdo Prático</w:t>
            </w:r>
          </w:p>
          <w:p w:rsidR="00D91AC7" w:rsidRPr="00E45DD6" w:rsidRDefault="00D91AC7" w:rsidP="009164C6">
            <w:pPr>
              <w:pStyle w:val="Corpodetexto2"/>
              <w:spacing w:line="240" w:lineRule="auto"/>
              <w:ind w:firstLine="0"/>
              <w:rPr>
                <w:rFonts w:ascii="Times New Roman" w:hAnsi="Times New Roman"/>
                <w:lang w:val="pt-BR" w:eastAsia="pt-BR"/>
              </w:rPr>
            </w:pPr>
            <w:r w:rsidRPr="00E45DD6">
              <w:rPr>
                <w:rFonts w:ascii="Times New Roman" w:hAnsi="Times New Roman"/>
                <w:lang w:val="pt-BR" w:eastAsia="pt-BR"/>
              </w:rPr>
              <w:t>Determinação do crescimento de diferentes espécies de macroalgas em laboratório.</w:t>
            </w:r>
          </w:p>
          <w:p w:rsidR="008F64C1" w:rsidRPr="008F539F" w:rsidRDefault="00D91AC7" w:rsidP="009164C6">
            <w:pPr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 xml:space="preserve">Extração de </w:t>
            </w:r>
            <w:proofErr w:type="spellStart"/>
            <w:r w:rsidRPr="008F539F">
              <w:rPr>
                <w:sz w:val="20"/>
                <w:szCs w:val="20"/>
              </w:rPr>
              <w:t>ficocolóides</w:t>
            </w:r>
            <w:proofErr w:type="spellEnd"/>
            <w:r w:rsidRPr="008F539F">
              <w:rPr>
                <w:sz w:val="20"/>
                <w:szCs w:val="20"/>
              </w:rPr>
              <w:t>.</w:t>
            </w:r>
          </w:p>
        </w:tc>
      </w:tr>
      <w:tr w:rsidR="009164C6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39F" w:rsidRDefault="008F539F" w:rsidP="00067BBF">
            <w:pPr>
              <w:rPr>
                <w:b/>
                <w:bCs/>
                <w:sz w:val="20"/>
                <w:szCs w:val="20"/>
              </w:rPr>
            </w:pPr>
          </w:p>
          <w:p w:rsidR="006943A8" w:rsidRDefault="006943A8" w:rsidP="00067BBF">
            <w:pPr>
              <w:rPr>
                <w:b/>
                <w:bCs/>
                <w:sz w:val="20"/>
                <w:szCs w:val="20"/>
              </w:rPr>
            </w:pPr>
          </w:p>
          <w:p w:rsidR="00864EDE" w:rsidRPr="008F539F" w:rsidRDefault="00864EDE" w:rsidP="00067B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D91AC7" w:rsidP="008D5C13">
            <w:pPr>
              <w:jc w:val="both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As aulas teóricas serão expositivas e interativas com a utilização de recursos audiovisuais. As aulas práticas serão realizadas em laboratório, empregando material para o cultivo de macroalgas e para a determinação do crescimento. Serão propostos seminários empregando artigos publicados em revistas científicas.</w:t>
            </w:r>
            <w:r w:rsidR="008D5C13" w:rsidRPr="008F539F">
              <w:rPr>
                <w:sz w:val="20"/>
                <w:szCs w:val="20"/>
              </w:rPr>
              <w:t xml:space="preserve"> </w:t>
            </w:r>
          </w:p>
        </w:tc>
      </w:tr>
      <w:tr w:rsidR="009164C6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8D5C13">
            <w:pPr>
              <w:jc w:val="both"/>
              <w:rPr>
                <w:sz w:val="20"/>
                <w:szCs w:val="20"/>
              </w:rPr>
            </w:pP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AC7" w:rsidRPr="008F539F" w:rsidRDefault="00D91AC7" w:rsidP="00D91AC7">
            <w:pPr>
              <w:jc w:val="both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Os alunos serão avaliados por duas provas escritas</w:t>
            </w:r>
            <w:r w:rsidR="00D65810" w:rsidRPr="008F539F">
              <w:rPr>
                <w:sz w:val="20"/>
                <w:szCs w:val="20"/>
              </w:rPr>
              <w:t xml:space="preserve"> sem consulta</w:t>
            </w:r>
            <w:r w:rsidRPr="008F539F">
              <w:rPr>
                <w:sz w:val="20"/>
                <w:szCs w:val="20"/>
              </w:rPr>
              <w:t xml:space="preserve"> (peso </w:t>
            </w:r>
            <w:proofErr w:type="gramStart"/>
            <w:r w:rsidRPr="008F539F">
              <w:rPr>
                <w:sz w:val="20"/>
                <w:szCs w:val="20"/>
              </w:rPr>
              <w:t>3</w:t>
            </w:r>
            <w:proofErr w:type="gramEnd"/>
            <w:r w:rsidRPr="008F539F">
              <w:rPr>
                <w:sz w:val="20"/>
                <w:szCs w:val="20"/>
              </w:rPr>
              <w:t xml:space="preserve"> cada uma), </w:t>
            </w:r>
            <w:r w:rsidR="005C78E5" w:rsidRPr="008F539F">
              <w:rPr>
                <w:sz w:val="20"/>
                <w:szCs w:val="20"/>
              </w:rPr>
              <w:t>pela apresentação de um seminário de artigos científic</w:t>
            </w:r>
            <w:r w:rsidR="005F5E98">
              <w:rPr>
                <w:sz w:val="20"/>
                <w:szCs w:val="20"/>
              </w:rPr>
              <w:t>os sobre cultivos de macroalgas</w:t>
            </w:r>
            <w:r w:rsidR="005C78E5" w:rsidRPr="008F539F">
              <w:rPr>
                <w:sz w:val="20"/>
                <w:szCs w:val="20"/>
              </w:rPr>
              <w:t xml:space="preserve"> apresentado em grupos de até três alunos (peso 2), </w:t>
            </w:r>
            <w:r w:rsidR="00D65810" w:rsidRPr="008F539F">
              <w:rPr>
                <w:sz w:val="20"/>
                <w:szCs w:val="20"/>
              </w:rPr>
              <w:t xml:space="preserve">pelos trabalhos entregues no final de cada aula teórica (somatória – peso 1), </w:t>
            </w:r>
            <w:r w:rsidRPr="008F539F">
              <w:rPr>
                <w:sz w:val="20"/>
                <w:szCs w:val="20"/>
              </w:rPr>
              <w:t xml:space="preserve">pelo relatório do trabalho prático apresentado em grupos de até quatro alunos (peso </w:t>
            </w:r>
            <w:r w:rsidR="00D65810" w:rsidRPr="008F539F">
              <w:rPr>
                <w:sz w:val="20"/>
                <w:szCs w:val="20"/>
              </w:rPr>
              <w:t>1</w:t>
            </w:r>
            <w:r w:rsidRPr="008F539F">
              <w:rPr>
                <w:sz w:val="20"/>
                <w:szCs w:val="20"/>
              </w:rPr>
              <w:t xml:space="preserve">)  </w:t>
            </w:r>
          </w:p>
          <w:p w:rsidR="005C78E5" w:rsidRPr="008F539F" w:rsidRDefault="005C78E5" w:rsidP="00D91AC7">
            <w:pPr>
              <w:jc w:val="both"/>
              <w:rPr>
                <w:sz w:val="20"/>
                <w:szCs w:val="20"/>
              </w:rPr>
            </w:pPr>
          </w:p>
          <w:p w:rsidR="00D91AC7" w:rsidRPr="008F539F" w:rsidRDefault="005C78E5" w:rsidP="009164C6">
            <w:pPr>
              <w:ind w:firstLine="639"/>
              <w:jc w:val="both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Nota final</w:t>
            </w:r>
            <w:r w:rsidR="00D91AC7" w:rsidRPr="008F539F">
              <w:rPr>
                <w:sz w:val="20"/>
                <w:szCs w:val="20"/>
              </w:rPr>
              <w:t xml:space="preserve">: (P1 x 0,3) + (P2 x 0,3) + </w:t>
            </w:r>
            <w:r w:rsidRPr="008F539F">
              <w:rPr>
                <w:sz w:val="20"/>
                <w:szCs w:val="20"/>
              </w:rPr>
              <w:t xml:space="preserve">(S x 0,2) </w:t>
            </w:r>
            <w:r w:rsidR="00747354" w:rsidRPr="008F539F">
              <w:rPr>
                <w:sz w:val="20"/>
                <w:szCs w:val="20"/>
              </w:rPr>
              <w:t>+</w:t>
            </w:r>
            <w:r w:rsidRPr="008F539F">
              <w:rPr>
                <w:sz w:val="20"/>
                <w:szCs w:val="20"/>
              </w:rPr>
              <w:t xml:space="preserve"> </w:t>
            </w:r>
            <w:r w:rsidR="00D91AC7" w:rsidRPr="008F539F">
              <w:rPr>
                <w:sz w:val="20"/>
                <w:szCs w:val="20"/>
              </w:rPr>
              <w:t>(</w:t>
            </w:r>
            <w:r w:rsidR="00747354" w:rsidRPr="008F539F">
              <w:rPr>
                <w:sz w:val="20"/>
                <w:szCs w:val="20"/>
              </w:rPr>
              <w:t>T</w:t>
            </w:r>
            <w:r w:rsidR="00D91AC7" w:rsidRPr="008F539F">
              <w:rPr>
                <w:sz w:val="20"/>
                <w:szCs w:val="20"/>
              </w:rPr>
              <w:t xml:space="preserve"> x 0,</w:t>
            </w:r>
            <w:r w:rsidR="00D65810" w:rsidRPr="008F539F">
              <w:rPr>
                <w:sz w:val="20"/>
                <w:szCs w:val="20"/>
              </w:rPr>
              <w:t>1</w:t>
            </w:r>
            <w:r w:rsidR="00D91AC7" w:rsidRPr="008F539F">
              <w:rPr>
                <w:sz w:val="20"/>
                <w:szCs w:val="20"/>
              </w:rPr>
              <w:t>) +</w:t>
            </w:r>
            <w:r w:rsidR="00D65810" w:rsidRPr="008F539F">
              <w:rPr>
                <w:sz w:val="20"/>
                <w:szCs w:val="20"/>
              </w:rPr>
              <w:t xml:space="preserve"> (</w:t>
            </w:r>
            <w:r w:rsidR="00747354" w:rsidRPr="008F539F">
              <w:rPr>
                <w:sz w:val="20"/>
                <w:szCs w:val="20"/>
              </w:rPr>
              <w:t>R</w:t>
            </w:r>
            <w:r w:rsidR="00D65810" w:rsidRPr="008F539F">
              <w:rPr>
                <w:sz w:val="20"/>
                <w:szCs w:val="20"/>
              </w:rPr>
              <w:t xml:space="preserve"> x 0,1)</w:t>
            </w:r>
            <w:proofErr w:type="gramStart"/>
            <w:r w:rsidR="00D65810" w:rsidRPr="008F539F">
              <w:rPr>
                <w:sz w:val="20"/>
                <w:szCs w:val="20"/>
              </w:rPr>
              <w:t xml:space="preserve"> </w:t>
            </w:r>
            <w:r w:rsidRPr="008F539F">
              <w:rPr>
                <w:sz w:val="20"/>
                <w:szCs w:val="20"/>
              </w:rPr>
              <w:t xml:space="preserve"> </w:t>
            </w:r>
          </w:p>
        </w:tc>
        <w:proofErr w:type="gramEnd"/>
      </w:tr>
      <w:tr w:rsidR="009164C6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4C6" w:rsidRPr="008F539F" w:rsidRDefault="009164C6" w:rsidP="00D91AC7">
            <w:pPr>
              <w:jc w:val="both"/>
              <w:rPr>
                <w:sz w:val="20"/>
                <w:szCs w:val="20"/>
              </w:rPr>
            </w:pP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4C1" w:rsidRPr="008F539F" w:rsidRDefault="008F64C1" w:rsidP="00067BBF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X. NOVA AVALIAÇÃO</w:t>
            </w:r>
          </w:p>
        </w:tc>
      </w:tr>
      <w:tr w:rsidR="008F64C1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C1" w:rsidRPr="008F539F" w:rsidRDefault="00BE33A2" w:rsidP="006F6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39F">
              <w:rPr>
                <w:rFonts w:eastAsia="Calibri"/>
                <w:sz w:val="20"/>
                <w:szCs w:val="20"/>
              </w:rPr>
              <w:t xml:space="preserve">Para os alunos que não atingirem nota mínima para concluir a disciplina (6,0), ficando com média entre 3,0 e 5,5 e possuírem </w:t>
            </w:r>
            <w:proofErr w:type="spellStart"/>
            <w:r w:rsidRPr="008F539F">
              <w:rPr>
                <w:rFonts w:eastAsia="Calibri"/>
                <w:sz w:val="20"/>
                <w:szCs w:val="20"/>
              </w:rPr>
              <w:t>freqüência</w:t>
            </w:r>
            <w:proofErr w:type="spellEnd"/>
            <w:r w:rsidRPr="008F539F">
              <w:rPr>
                <w:rFonts w:eastAsia="Calibri"/>
                <w:sz w:val="20"/>
                <w:szCs w:val="20"/>
              </w:rPr>
              <w:t xml:space="preserve"> igual ou superior a 75%, será realizada uma nova avaliação. A nova avaliação abrangerá todo o conteúdo ministrado durante o transcorrer do semestre letivo. A </w:t>
            </w:r>
            <w:r w:rsidR="006F69CF" w:rsidRPr="008F539F">
              <w:rPr>
                <w:rFonts w:eastAsia="Calibri"/>
                <w:sz w:val="20"/>
                <w:szCs w:val="20"/>
              </w:rPr>
              <w:t>nota</w:t>
            </w:r>
            <w:r w:rsidRPr="008F539F">
              <w:rPr>
                <w:rFonts w:eastAsia="Calibri"/>
                <w:sz w:val="20"/>
                <w:szCs w:val="20"/>
              </w:rPr>
              <w:t xml:space="preserve"> final será a média</w:t>
            </w:r>
            <w:r w:rsidR="006F69CF" w:rsidRPr="008F539F">
              <w:rPr>
                <w:rFonts w:eastAsia="Calibri"/>
                <w:sz w:val="20"/>
                <w:szCs w:val="20"/>
              </w:rPr>
              <w:t xml:space="preserve"> aritmética</w:t>
            </w:r>
            <w:r w:rsidRPr="008F539F">
              <w:rPr>
                <w:rFonts w:eastAsia="Calibri"/>
                <w:sz w:val="20"/>
                <w:szCs w:val="20"/>
              </w:rPr>
              <w:t xml:space="preserve"> </w:t>
            </w:r>
            <w:r w:rsidR="006F69CF" w:rsidRPr="008F539F">
              <w:rPr>
                <w:rFonts w:eastAsia="Calibri"/>
                <w:sz w:val="20"/>
                <w:szCs w:val="20"/>
              </w:rPr>
              <w:t>calculada através da média d</w:t>
            </w:r>
            <w:r w:rsidRPr="008F539F">
              <w:rPr>
                <w:rFonts w:eastAsia="Calibri"/>
                <w:sz w:val="20"/>
                <w:szCs w:val="20"/>
              </w:rPr>
              <w:t>as avaliações parciais de acordo com o item IX e a nota obtida na nova avaliação, de acordo com a Resolução nº 017/CUN/9730 de Setembro de 1997 da UFSC.</w:t>
            </w:r>
          </w:p>
        </w:tc>
      </w:tr>
      <w:tr w:rsidR="00E45357" w:rsidRPr="008F539F" w:rsidTr="009842B0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357" w:rsidRPr="008F539F" w:rsidRDefault="00E45357" w:rsidP="0006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357" w:rsidRPr="008F539F" w:rsidRDefault="00E45357" w:rsidP="00067BBF">
            <w:pPr>
              <w:ind w:left="72"/>
              <w:rPr>
                <w:sz w:val="20"/>
                <w:szCs w:val="20"/>
              </w:rPr>
            </w:pPr>
          </w:p>
        </w:tc>
      </w:tr>
      <w:tr w:rsidR="00E45357" w:rsidRPr="008F539F" w:rsidTr="009842B0">
        <w:trPr>
          <w:trHeight w:val="70"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5357" w:rsidRPr="008F539F" w:rsidRDefault="00E45357" w:rsidP="009842B0">
            <w:pPr>
              <w:rPr>
                <w:b/>
                <w:bCs/>
                <w:sz w:val="20"/>
                <w:szCs w:val="20"/>
              </w:rPr>
            </w:pPr>
            <w:r w:rsidRPr="008F539F">
              <w:rPr>
                <w:b/>
                <w:bCs/>
                <w:sz w:val="20"/>
                <w:szCs w:val="20"/>
              </w:rPr>
              <w:t>XI. BIBLIOGRAFIA BÁSICA</w:t>
            </w:r>
          </w:p>
        </w:tc>
      </w:tr>
      <w:tr w:rsidR="00E45357" w:rsidRPr="008F539F" w:rsidTr="009842B0">
        <w:tc>
          <w:tcPr>
            <w:tcW w:w="10350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357" w:rsidRDefault="00E45357" w:rsidP="00F50617">
            <w:pPr>
              <w:spacing w:after="120"/>
              <w:ind w:left="356" w:hanging="356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>PEREIRA, R. G.; SOARES-GOMES, A. (</w:t>
            </w:r>
            <w:proofErr w:type="spellStart"/>
            <w:r w:rsidRPr="008F539F">
              <w:rPr>
                <w:sz w:val="20"/>
                <w:szCs w:val="20"/>
              </w:rPr>
              <w:t>orgs</w:t>
            </w:r>
            <w:proofErr w:type="spellEnd"/>
            <w:r w:rsidRPr="008F539F">
              <w:rPr>
                <w:sz w:val="20"/>
                <w:szCs w:val="20"/>
              </w:rPr>
              <w:t xml:space="preserve">.) </w:t>
            </w:r>
            <w:r w:rsidRPr="008F539F">
              <w:rPr>
                <w:b/>
                <w:sz w:val="20"/>
                <w:szCs w:val="20"/>
              </w:rPr>
              <w:t>Biologia Marinha</w:t>
            </w:r>
            <w:r w:rsidRPr="008F539F">
              <w:rPr>
                <w:sz w:val="20"/>
                <w:szCs w:val="20"/>
              </w:rPr>
              <w:t xml:space="preserve">. Rio de Janeiro: </w:t>
            </w:r>
            <w:proofErr w:type="spellStart"/>
            <w:r w:rsidRPr="008F539F">
              <w:rPr>
                <w:sz w:val="20"/>
                <w:szCs w:val="20"/>
              </w:rPr>
              <w:t>Interciência</w:t>
            </w:r>
            <w:proofErr w:type="spellEnd"/>
            <w:r w:rsidRPr="008F539F">
              <w:rPr>
                <w:sz w:val="20"/>
                <w:szCs w:val="20"/>
              </w:rPr>
              <w:t>, 2009. 382 p. Biblioteca do CCA – 18 exemplares. Biblioteca Central – 6 exemplares</w:t>
            </w:r>
          </w:p>
          <w:p w:rsidR="00E45357" w:rsidRPr="0012151A" w:rsidRDefault="00E45357" w:rsidP="00552622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POLI, C. </w:t>
            </w:r>
            <w:proofErr w:type="gramStart"/>
            <w:r w:rsidRPr="0012151A">
              <w:rPr>
                <w:sz w:val="20"/>
                <w:szCs w:val="20"/>
              </w:rPr>
              <w:t>et</w:t>
            </w:r>
            <w:proofErr w:type="gramEnd"/>
            <w:r w:rsidRPr="0012151A">
              <w:rPr>
                <w:sz w:val="20"/>
                <w:szCs w:val="20"/>
              </w:rPr>
              <w:t xml:space="preserve"> al. (Org.). </w:t>
            </w:r>
            <w:proofErr w:type="spellStart"/>
            <w:r w:rsidRPr="00CF6F39">
              <w:rPr>
                <w:b/>
                <w:sz w:val="20"/>
                <w:szCs w:val="20"/>
              </w:rPr>
              <w:t>Aqüicultura</w:t>
            </w:r>
            <w:proofErr w:type="spellEnd"/>
            <w:r w:rsidRPr="00CF6F39">
              <w:rPr>
                <w:b/>
                <w:sz w:val="20"/>
                <w:szCs w:val="20"/>
              </w:rPr>
              <w:t>: experiências brasileiras</w:t>
            </w:r>
            <w:r w:rsidRPr="0012151A">
              <w:rPr>
                <w:sz w:val="20"/>
                <w:szCs w:val="20"/>
              </w:rPr>
              <w:t xml:space="preserve">. </w:t>
            </w:r>
            <w:proofErr w:type="gramStart"/>
            <w:r w:rsidRPr="0012151A">
              <w:rPr>
                <w:sz w:val="20"/>
                <w:szCs w:val="20"/>
              </w:rPr>
              <w:t>Florianópolis :</w:t>
            </w:r>
            <w:proofErr w:type="gramEnd"/>
            <w:r w:rsidRPr="0012151A">
              <w:rPr>
                <w:sz w:val="20"/>
                <w:szCs w:val="20"/>
              </w:rPr>
              <w:t xml:space="preserve"> Multitarefa Editora, 2004. Biblioteca do CCA – 18 exemplares. Biblioteca Central – 1 exemplar</w:t>
            </w:r>
          </w:p>
          <w:p w:rsidR="00E45357" w:rsidRPr="008F539F" w:rsidRDefault="00E45357" w:rsidP="00D65810">
            <w:pPr>
              <w:spacing w:after="120"/>
              <w:rPr>
                <w:sz w:val="20"/>
                <w:szCs w:val="20"/>
              </w:rPr>
            </w:pPr>
          </w:p>
          <w:p w:rsidR="00E45357" w:rsidRDefault="00E45357" w:rsidP="00F50617">
            <w:pPr>
              <w:spacing w:after="120"/>
              <w:ind w:left="356" w:hanging="356"/>
              <w:rPr>
                <w:sz w:val="20"/>
                <w:szCs w:val="20"/>
              </w:rPr>
            </w:pPr>
            <w:r w:rsidRPr="008F539F">
              <w:rPr>
                <w:sz w:val="20"/>
                <w:szCs w:val="20"/>
              </w:rPr>
              <w:t xml:space="preserve">RAVEN, P. H.; EVERT, R. F.; EICHHORN, S. E. </w:t>
            </w:r>
            <w:r w:rsidRPr="008F539F">
              <w:rPr>
                <w:b/>
                <w:sz w:val="20"/>
                <w:szCs w:val="20"/>
              </w:rPr>
              <w:t>Biologia Vegetal</w:t>
            </w:r>
            <w:r w:rsidRPr="008F539F">
              <w:rPr>
                <w:sz w:val="20"/>
                <w:szCs w:val="20"/>
              </w:rPr>
              <w:t>. 6ª ed., Rio de Janeiro: Guanabara Koogan, 2001. 906p. Biblioteca do CCA – 8 exemplares. Biblioteca Central – 5 exemplares</w:t>
            </w:r>
          </w:p>
          <w:p w:rsidR="00E45357" w:rsidRPr="008F539F" w:rsidRDefault="00E45357" w:rsidP="00D65810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sz w:val="20"/>
                <w:szCs w:val="20"/>
              </w:rPr>
              <w:t xml:space="preserve">VINATEA, L. </w:t>
            </w:r>
            <w:r w:rsidRPr="00CF6F39">
              <w:rPr>
                <w:b/>
                <w:sz w:val="20"/>
                <w:szCs w:val="20"/>
              </w:rPr>
              <w:t xml:space="preserve">Fundamentos de </w:t>
            </w:r>
            <w:proofErr w:type="spellStart"/>
            <w:r w:rsidRPr="00CF6F39">
              <w:rPr>
                <w:b/>
                <w:sz w:val="20"/>
                <w:szCs w:val="20"/>
              </w:rPr>
              <w:t>aqüicultura</w:t>
            </w:r>
            <w:proofErr w:type="spellEnd"/>
            <w:r w:rsidRPr="0012151A">
              <w:rPr>
                <w:sz w:val="20"/>
                <w:szCs w:val="20"/>
              </w:rPr>
              <w:t xml:space="preserve">. Florianópolis: EDUFSC, 2004. Biblioteca do CCA – </w:t>
            </w:r>
            <w:r>
              <w:rPr>
                <w:sz w:val="20"/>
                <w:szCs w:val="20"/>
              </w:rPr>
              <w:t>8</w:t>
            </w:r>
            <w:r w:rsidRPr="0012151A">
              <w:rPr>
                <w:sz w:val="20"/>
                <w:szCs w:val="20"/>
              </w:rPr>
              <w:t xml:space="preserve"> exemplares. Biblioteca Central – </w:t>
            </w:r>
            <w:r>
              <w:rPr>
                <w:sz w:val="20"/>
                <w:szCs w:val="20"/>
              </w:rPr>
              <w:t>3</w:t>
            </w:r>
            <w:r w:rsidRPr="0012151A">
              <w:rPr>
                <w:sz w:val="20"/>
                <w:szCs w:val="20"/>
              </w:rPr>
              <w:t xml:space="preserve"> exemplares.</w:t>
            </w:r>
          </w:p>
        </w:tc>
      </w:tr>
      <w:tr w:rsidR="00E45357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357" w:rsidRPr="008F539F" w:rsidRDefault="00E45357" w:rsidP="008F539F">
            <w:pPr>
              <w:spacing w:after="120"/>
              <w:rPr>
                <w:sz w:val="20"/>
                <w:szCs w:val="20"/>
              </w:rPr>
            </w:pPr>
          </w:p>
        </w:tc>
      </w:tr>
      <w:tr w:rsidR="00E45357" w:rsidRPr="008F539F" w:rsidTr="009842B0">
        <w:tc>
          <w:tcPr>
            <w:tcW w:w="1035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57" w:rsidRPr="008F539F" w:rsidRDefault="00E45357" w:rsidP="009842B0">
            <w:pPr>
              <w:spacing w:after="120"/>
              <w:rPr>
                <w:b/>
                <w:sz w:val="20"/>
                <w:szCs w:val="20"/>
              </w:rPr>
            </w:pPr>
            <w:r w:rsidRPr="008F539F">
              <w:rPr>
                <w:b/>
                <w:sz w:val="20"/>
                <w:szCs w:val="20"/>
              </w:rPr>
              <w:t>XII. BIBLIOGRAFIA COMPLEMENTAR</w:t>
            </w:r>
          </w:p>
        </w:tc>
      </w:tr>
      <w:tr w:rsidR="00E45357" w:rsidRPr="008F539F" w:rsidTr="009842B0">
        <w:tc>
          <w:tcPr>
            <w:tcW w:w="1035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57" w:rsidRDefault="00E45357" w:rsidP="00B974A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ACCIOLY M.C. 2003. Manuais de </w:t>
            </w:r>
            <w:proofErr w:type="spellStart"/>
            <w:r>
              <w:rPr>
                <w:sz w:val="20"/>
                <w:szCs w:val="20"/>
              </w:rPr>
              <w:t>Maricultura</w:t>
            </w:r>
            <w:proofErr w:type="spellEnd"/>
            <w:r>
              <w:rPr>
                <w:sz w:val="20"/>
                <w:szCs w:val="20"/>
              </w:rPr>
              <w:t xml:space="preserve">. Cultivo de Algas. Disponível para download em: </w:t>
            </w:r>
            <w:hyperlink r:id="rId10" w:history="1">
              <w:r w:rsidRPr="00552622">
                <w:rPr>
                  <w:rStyle w:val="Hyperlink"/>
                  <w:sz w:val="20"/>
                  <w:szCs w:val="20"/>
                </w:rPr>
                <w:t>http://www.mpa.gov.br/index.php/publicidade/publicacoes</w:t>
              </w:r>
            </w:hyperlink>
          </w:p>
          <w:p w:rsidR="00E45357" w:rsidRPr="00552622" w:rsidRDefault="00E45357" w:rsidP="00552622">
            <w:pPr>
              <w:spacing w:after="120"/>
              <w:rPr>
                <w:sz w:val="20"/>
                <w:szCs w:val="20"/>
                <w:lang w:val="en-GB"/>
              </w:rPr>
            </w:pPr>
            <w:proofErr w:type="gramStart"/>
            <w:r w:rsidRPr="00552622">
              <w:rPr>
                <w:sz w:val="20"/>
                <w:szCs w:val="20"/>
                <w:lang w:val="en-GB"/>
              </w:rPr>
              <w:t xml:space="preserve">GRAHAM, L.; WILCOX, E., LEE W. </w:t>
            </w:r>
            <w:r w:rsidRPr="00552622">
              <w:rPr>
                <w:b/>
                <w:sz w:val="20"/>
                <w:szCs w:val="20"/>
                <w:lang w:val="en-GB"/>
              </w:rPr>
              <w:t>Algae.</w:t>
            </w:r>
            <w:proofErr w:type="gramEnd"/>
            <w:r w:rsidRPr="00552622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52622">
              <w:rPr>
                <w:sz w:val="20"/>
                <w:szCs w:val="20"/>
                <w:lang w:val="en-GB"/>
              </w:rPr>
              <w:t>Pearson/Benjamin Cummings.</w:t>
            </w:r>
            <w:proofErr w:type="gramEnd"/>
            <w:r w:rsidRPr="00552622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52622">
              <w:rPr>
                <w:sz w:val="20"/>
                <w:szCs w:val="20"/>
                <w:lang w:val="en-GB"/>
              </w:rPr>
              <w:t>Biblioteca</w:t>
            </w:r>
            <w:proofErr w:type="spellEnd"/>
            <w:r w:rsidRPr="00552622">
              <w:rPr>
                <w:sz w:val="20"/>
                <w:szCs w:val="20"/>
                <w:lang w:val="en-GB"/>
              </w:rPr>
              <w:t xml:space="preserve"> Central – 1 exemplar (2000) e 3 </w:t>
            </w:r>
            <w:proofErr w:type="spellStart"/>
            <w:r w:rsidRPr="00552622">
              <w:rPr>
                <w:sz w:val="20"/>
                <w:szCs w:val="20"/>
                <w:lang w:val="en-GB"/>
              </w:rPr>
              <w:t>exemplares</w:t>
            </w:r>
            <w:proofErr w:type="spellEnd"/>
            <w:r w:rsidRPr="00552622">
              <w:rPr>
                <w:sz w:val="20"/>
                <w:szCs w:val="20"/>
                <w:lang w:val="en-GB"/>
              </w:rPr>
              <w:t xml:space="preserve"> (2009) </w:t>
            </w:r>
          </w:p>
          <w:p w:rsidR="00E45357" w:rsidRDefault="00E45357" w:rsidP="00552622">
            <w:pPr>
              <w:spacing w:after="120"/>
              <w:rPr>
                <w:sz w:val="20"/>
                <w:szCs w:val="20"/>
              </w:rPr>
            </w:pPr>
            <w:proofErr w:type="gramStart"/>
            <w:r w:rsidRPr="00552622">
              <w:rPr>
                <w:sz w:val="20"/>
                <w:szCs w:val="20"/>
                <w:lang w:val="en-GB"/>
              </w:rPr>
              <w:t>HOEK, C.; MANN, D. G.; JAHN</w:t>
            </w:r>
            <w:r w:rsidRPr="008F539F">
              <w:rPr>
                <w:sz w:val="20"/>
                <w:szCs w:val="20"/>
                <w:lang w:val="en-US"/>
              </w:rPr>
              <w:t xml:space="preserve">S, H. M. </w:t>
            </w:r>
            <w:r w:rsidRPr="008F539F">
              <w:rPr>
                <w:b/>
                <w:sz w:val="20"/>
                <w:szCs w:val="20"/>
                <w:lang w:val="en-US"/>
              </w:rPr>
              <w:t>Algae: an introduction to phycology</w:t>
            </w:r>
            <w:r w:rsidRPr="008F539F">
              <w:rPr>
                <w:sz w:val="20"/>
                <w:szCs w:val="20"/>
                <w:lang w:val="en-US"/>
              </w:rPr>
              <w:t>.</w:t>
            </w:r>
            <w:proofErr w:type="gramEnd"/>
            <w:r w:rsidRPr="008F539F">
              <w:rPr>
                <w:sz w:val="20"/>
                <w:szCs w:val="20"/>
                <w:lang w:val="en-US"/>
              </w:rPr>
              <w:t xml:space="preserve"> Cambridge: Cambridge University, 1995. </w:t>
            </w:r>
            <w:r w:rsidRPr="008F539F">
              <w:rPr>
                <w:sz w:val="20"/>
                <w:szCs w:val="20"/>
              </w:rPr>
              <w:t>623 p. Biblioteca Central</w:t>
            </w:r>
            <w:proofErr w:type="gramStart"/>
            <w:r w:rsidRPr="008F539F">
              <w:rPr>
                <w:sz w:val="20"/>
                <w:szCs w:val="20"/>
              </w:rPr>
              <w:t xml:space="preserve">  </w:t>
            </w:r>
            <w:proofErr w:type="gramEnd"/>
            <w:r w:rsidRPr="008F539F">
              <w:rPr>
                <w:sz w:val="20"/>
                <w:szCs w:val="20"/>
              </w:rPr>
              <w:t>- 4 exemplares</w:t>
            </w:r>
          </w:p>
          <w:p w:rsidR="00E45357" w:rsidRPr="008F539F" w:rsidRDefault="00E45357" w:rsidP="00B974AA">
            <w:pPr>
              <w:spacing w:after="120"/>
              <w:rPr>
                <w:sz w:val="20"/>
                <w:szCs w:val="20"/>
              </w:rPr>
            </w:pPr>
            <w:proofErr w:type="spellStart"/>
            <w:r w:rsidRPr="002B35D9">
              <w:rPr>
                <w:sz w:val="20"/>
                <w:szCs w:val="20"/>
              </w:rPr>
              <w:t>McHUGH</w:t>
            </w:r>
            <w:proofErr w:type="spellEnd"/>
            <w:r w:rsidRPr="002B35D9">
              <w:rPr>
                <w:sz w:val="20"/>
                <w:szCs w:val="20"/>
              </w:rPr>
              <w:t xml:space="preserve">, D. J. A </w:t>
            </w:r>
            <w:proofErr w:type="spellStart"/>
            <w:r w:rsidRPr="002B35D9">
              <w:rPr>
                <w:sz w:val="20"/>
                <w:szCs w:val="20"/>
              </w:rPr>
              <w:t>Guide</w:t>
            </w:r>
            <w:proofErr w:type="spellEnd"/>
            <w:r w:rsidRPr="002B35D9">
              <w:rPr>
                <w:sz w:val="20"/>
                <w:szCs w:val="20"/>
              </w:rPr>
              <w:t xml:space="preserve"> </w:t>
            </w:r>
            <w:proofErr w:type="spellStart"/>
            <w:r w:rsidRPr="002B35D9">
              <w:rPr>
                <w:sz w:val="20"/>
                <w:szCs w:val="20"/>
              </w:rPr>
              <w:t>to</w:t>
            </w:r>
            <w:proofErr w:type="spellEnd"/>
            <w:r w:rsidRPr="002B35D9">
              <w:rPr>
                <w:sz w:val="20"/>
                <w:szCs w:val="20"/>
              </w:rPr>
              <w:t xml:space="preserve"> </w:t>
            </w:r>
            <w:proofErr w:type="spellStart"/>
            <w:r w:rsidRPr="002B35D9">
              <w:rPr>
                <w:sz w:val="20"/>
                <w:szCs w:val="20"/>
              </w:rPr>
              <w:t>Seaweed</w:t>
            </w:r>
            <w:proofErr w:type="spellEnd"/>
            <w:r w:rsidRPr="002B35D9">
              <w:rPr>
                <w:sz w:val="20"/>
                <w:szCs w:val="20"/>
              </w:rPr>
              <w:t xml:space="preserve"> </w:t>
            </w:r>
            <w:proofErr w:type="spellStart"/>
            <w:r w:rsidRPr="002B35D9">
              <w:rPr>
                <w:sz w:val="20"/>
                <w:szCs w:val="20"/>
              </w:rPr>
              <w:t>Industry</w:t>
            </w:r>
            <w:proofErr w:type="spellEnd"/>
            <w:r w:rsidRPr="002B35D9">
              <w:rPr>
                <w:sz w:val="20"/>
                <w:szCs w:val="20"/>
              </w:rPr>
              <w:t xml:space="preserve">. FAO </w:t>
            </w:r>
            <w:proofErr w:type="spellStart"/>
            <w:r w:rsidRPr="002B35D9">
              <w:rPr>
                <w:sz w:val="20"/>
                <w:szCs w:val="20"/>
              </w:rPr>
              <w:t>Fisheries</w:t>
            </w:r>
            <w:proofErr w:type="spellEnd"/>
            <w:r w:rsidRPr="002B35D9">
              <w:rPr>
                <w:sz w:val="20"/>
                <w:szCs w:val="20"/>
              </w:rPr>
              <w:t xml:space="preserve"> </w:t>
            </w:r>
            <w:proofErr w:type="spellStart"/>
            <w:r w:rsidRPr="002B35D9">
              <w:rPr>
                <w:sz w:val="20"/>
                <w:szCs w:val="20"/>
              </w:rPr>
              <w:t>Techical</w:t>
            </w:r>
            <w:proofErr w:type="spellEnd"/>
            <w:r w:rsidRPr="002B35D9">
              <w:rPr>
                <w:sz w:val="20"/>
                <w:szCs w:val="20"/>
              </w:rPr>
              <w:t xml:space="preserve"> </w:t>
            </w:r>
            <w:proofErr w:type="spellStart"/>
            <w:r w:rsidRPr="002B35D9">
              <w:rPr>
                <w:sz w:val="20"/>
                <w:szCs w:val="20"/>
              </w:rPr>
              <w:t>Paper</w:t>
            </w:r>
            <w:proofErr w:type="spellEnd"/>
            <w:r w:rsidRPr="002B35D9">
              <w:rPr>
                <w:sz w:val="20"/>
                <w:szCs w:val="20"/>
              </w:rPr>
              <w:t xml:space="preserve"> n. 441. </w:t>
            </w:r>
            <w:r w:rsidRPr="008F539F">
              <w:rPr>
                <w:sz w:val="20"/>
                <w:szCs w:val="20"/>
              </w:rPr>
              <w:t>Roma: FAO, 2003. 105 p. (disponível na Internet)</w:t>
            </w:r>
          </w:p>
          <w:p w:rsidR="00E45357" w:rsidRPr="0012151A" w:rsidRDefault="00E45357" w:rsidP="00B974AA">
            <w:pPr>
              <w:ind w:left="397" w:hanging="397"/>
              <w:jc w:val="both"/>
              <w:rPr>
                <w:sz w:val="20"/>
                <w:szCs w:val="20"/>
              </w:rPr>
            </w:pPr>
            <w:r w:rsidRPr="0012151A">
              <w:rPr>
                <w:caps/>
                <w:sz w:val="20"/>
                <w:szCs w:val="20"/>
              </w:rPr>
              <w:t>Valenti</w:t>
            </w:r>
            <w:r w:rsidRPr="0012151A">
              <w:rPr>
                <w:sz w:val="20"/>
                <w:szCs w:val="20"/>
              </w:rPr>
              <w:t xml:space="preserve">, W. </w:t>
            </w:r>
            <w:proofErr w:type="spellStart"/>
            <w:r w:rsidRPr="0012151A">
              <w:rPr>
                <w:sz w:val="20"/>
                <w:szCs w:val="20"/>
              </w:rPr>
              <w:t>Aqüicultura</w:t>
            </w:r>
            <w:proofErr w:type="spellEnd"/>
            <w:r w:rsidRPr="0012151A">
              <w:rPr>
                <w:sz w:val="20"/>
                <w:szCs w:val="20"/>
              </w:rPr>
              <w:t xml:space="preserve"> no Brasil: Bases para um desenvolvimento sustentável. </w:t>
            </w:r>
            <w:proofErr w:type="gramStart"/>
            <w:r w:rsidRPr="0012151A">
              <w:rPr>
                <w:sz w:val="20"/>
                <w:szCs w:val="20"/>
              </w:rPr>
              <w:t>Jaboticabal :</w:t>
            </w:r>
            <w:proofErr w:type="gramEnd"/>
            <w:r w:rsidRPr="0012151A">
              <w:rPr>
                <w:sz w:val="20"/>
                <w:szCs w:val="20"/>
              </w:rPr>
              <w:t xml:space="preserve"> UNESP, 2000. Biblioteca do CCA – 5 exemplares</w:t>
            </w:r>
          </w:p>
          <w:p w:rsidR="00E45357" w:rsidRPr="00552622" w:rsidRDefault="00E45357" w:rsidP="00552622">
            <w:pPr>
              <w:spacing w:after="120"/>
              <w:rPr>
                <w:sz w:val="20"/>
                <w:szCs w:val="20"/>
              </w:rPr>
            </w:pPr>
          </w:p>
          <w:p w:rsidR="00E45357" w:rsidRPr="008F539F" w:rsidRDefault="00E45357" w:rsidP="008F539F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77C66" w:rsidRDefault="00A77C66">
      <w:pPr>
        <w:rPr>
          <w:sz w:val="18"/>
          <w:szCs w:val="18"/>
        </w:rPr>
      </w:pPr>
    </w:p>
    <w:p w:rsidR="004A332A" w:rsidRDefault="004A332A">
      <w:pPr>
        <w:rPr>
          <w:sz w:val="18"/>
          <w:szCs w:val="18"/>
        </w:rPr>
      </w:pPr>
    </w:p>
    <w:p w:rsidR="004A332A" w:rsidRDefault="004A332A">
      <w:pPr>
        <w:rPr>
          <w:sz w:val="18"/>
          <w:szCs w:val="18"/>
        </w:rPr>
      </w:pPr>
      <w:bookmarkStart w:id="0" w:name="_GoBack"/>
      <w:bookmarkEnd w:id="0"/>
    </w:p>
    <w:sectPr w:rsidR="004A332A" w:rsidSect="00067BBF">
      <w:footerReference w:type="even" r:id="rId11"/>
      <w:footerReference w:type="default" r:id="rId12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FE" w:rsidRDefault="006F46FE">
      <w:r>
        <w:separator/>
      </w:r>
    </w:p>
  </w:endnote>
  <w:endnote w:type="continuationSeparator" w:id="0">
    <w:p w:rsidR="006F46FE" w:rsidRDefault="006F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BF" w:rsidRDefault="00067BBF" w:rsidP="00067B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7BBF" w:rsidRDefault="00067BBF" w:rsidP="00067B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BF" w:rsidRDefault="00067BBF" w:rsidP="00067B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42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67BBF" w:rsidRDefault="00067BBF" w:rsidP="00067B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FE" w:rsidRDefault="006F46FE">
      <w:r>
        <w:separator/>
      </w:r>
    </w:p>
  </w:footnote>
  <w:footnote w:type="continuationSeparator" w:id="0">
    <w:p w:rsidR="006F46FE" w:rsidRDefault="006F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C1"/>
    <w:rsid w:val="000353B4"/>
    <w:rsid w:val="00057A2A"/>
    <w:rsid w:val="000663B6"/>
    <w:rsid w:val="00067BBF"/>
    <w:rsid w:val="000810A9"/>
    <w:rsid w:val="00097654"/>
    <w:rsid w:val="000C75DA"/>
    <w:rsid w:val="000C771A"/>
    <w:rsid w:val="000F1788"/>
    <w:rsid w:val="000F23EF"/>
    <w:rsid w:val="000F611E"/>
    <w:rsid w:val="00117511"/>
    <w:rsid w:val="00135BF2"/>
    <w:rsid w:val="0014529D"/>
    <w:rsid w:val="001A28CD"/>
    <w:rsid w:val="001C1C46"/>
    <w:rsid w:val="001D36E0"/>
    <w:rsid w:val="002A3DE0"/>
    <w:rsid w:val="002B35D9"/>
    <w:rsid w:val="002D1A37"/>
    <w:rsid w:val="0030491E"/>
    <w:rsid w:val="00341AC1"/>
    <w:rsid w:val="0038082C"/>
    <w:rsid w:val="00397658"/>
    <w:rsid w:val="003B13B8"/>
    <w:rsid w:val="00407EDC"/>
    <w:rsid w:val="00410E26"/>
    <w:rsid w:val="004677BA"/>
    <w:rsid w:val="00481FC9"/>
    <w:rsid w:val="00486D4B"/>
    <w:rsid w:val="00491D50"/>
    <w:rsid w:val="004A332A"/>
    <w:rsid w:val="004A51B9"/>
    <w:rsid w:val="005012CC"/>
    <w:rsid w:val="00513C91"/>
    <w:rsid w:val="00547249"/>
    <w:rsid w:val="00552622"/>
    <w:rsid w:val="005548E4"/>
    <w:rsid w:val="00560193"/>
    <w:rsid w:val="005C78E5"/>
    <w:rsid w:val="005E3800"/>
    <w:rsid w:val="005E5C78"/>
    <w:rsid w:val="005F5E98"/>
    <w:rsid w:val="00601D9A"/>
    <w:rsid w:val="00602564"/>
    <w:rsid w:val="00615F01"/>
    <w:rsid w:val="00624245"/>
    <w:rsid w:val="006943A8"/>
    <w:rsid w:val="006C1DFC"/>
    <w:rsid w:val="006C79C1"/>
    <w:rsid w:val="006F46FE"/>
    <w:rsid w:val="006F69CF"/>
    <w:rsid w:val="00714CF8"/>
    <w:rsid w:val="00747354"/>
    <w:rsid w:val="007822CA"/>
    <w:rsid w:val="007917A0"/>
    <w:rsid w:val="00794445"/>
    <w:rsid w:val="007A03F6"/>
    <w:rsid w:val="007C0F4E"/>
    <w:rsid w:val="007D5B16"/>
    <w:rsid w:val="00824B9D"/>
    <w:rsid w:val="00840889"/>
    <w:rsid w:val="00864EDE"/>
    <w:rsid w:val="00872BD5"/>
    <w:rsid w:val="00885BBA"/>
    <w:rsid w:val="00887A3D"/>
    <w:rsid w:val="00892612"/>
    <w:rsid w:val="00894B47"/>
    <w:rsid w:val="00896642"/>
    <w:rsid w:val="008C4719"/>
    <w:rsid w:val="008D1C22"/>
    <w:rsid w:val="008D3029"/>
    <w:rsid w:val="008D5C13"/>
    <w:rsid w:val="008E5590"/>
    <w:rsid w:val="008F539F"/>
    <w:rsid w:val="008F64C1"/>
    <w:rsid w:val="008F7A4E"/>
    <w:rsid w:val="00913D26"/>
    <w:rsid w:val="009157EA"/>
    <w:rsid w:val="009164C6"/>
    <w:rsid w:val="009458D8"/>
    <w:rsid w:val="00951EDA"/>
    <w:rsid w:val="00957278"/>
    <w:rsid w:val="009842B0"/>
    <w:rsid w:val="009859DE"/>
    <w:rsid w:val="00992662"/>
    <w:rsid w:val="009B5C1B"/>
    <w:rsid w:val="009B6A3E"/>
    <w:rsid w:val="009F40EA"/>
    <w:rsid w:val="00A07B9C"/>
    <w:rsid w:val="00A12814"/>
    <w:rsid w:val="00A224FC"/>
    <w:rsid w:val="00A37444"/>
    <w:rsid w:val="00A504E6"/>
    <w:rsid w:val="00A77C66"/>
    <w:rsid w:val="00A93B72"/>
    <w:rsid w:val="00AE7EEE"/>
    <w:rsid w:val="00B53447"/>
    <w:rsid w:val="00B83076"/>
    <w:rsid w:val="00B9197D"/>
    <w:rsid w:val="00B974AA"/>
    <w:rsid w:val="00BC1D8B"/>
    <w:rsid w:val="00BC34BA"/>
    <w:rsid w:val="00BC74A6"/>
    <w:rsid w:val="00BD2B4D"/>
    <w:rsid w:val="00BD6EEA"/>
    <w:rsid w:val="00BE33A2"/>
    <w:rsid w:val="00BF1F61"/>
    <w:rsid w:val="00C00F46"/>
    <w:rsid w:val="00C11518"/>
    <w:rsid w:val="00C33273"/>
    <w:rsid w:val="00C34B88"/>
    <w:rsid w:val="00C955DA"/>
    <w:rsid w:val="00CF329E"/>
    <w:rsid w:val="00CF620B"/>
    <w:rsid w:val="00CF6F39"/>
    <w:rsid w:val="00CF78ED"/>
    <w:rsid w:val="00D135C9"/>
    <w:rsid w:val="00D354B2"/>
    <w:rsid w:val="00D65810"/>
    <w:rsid w:val="00D708DB"/>
    <w:rsid w:val="00D91AC7"/>
    <w:rsid w:val="00DA61D8"/>
    <w:rsid w:val="00DA7B34"/>
    <w:rsid w:val="00DC16F4"/>
    <w:rsid w:val="00E02317"/>
    <w:rsid w:val="00E145C4"/>
    <w:rsid w:val="00E265A7"/>
    <w:rsid w:val="00E416D5"/>
    <w:rsid w:val="00E45357"/>
    <w:rsid w:val="00E45DD6"/>
    <w:rsid w:val="00E95E28"/>
    <w:rsid w:val="00E97B77"/>
    <w:rsid w:val="00F01EBD"/>
    <w:rsid w:val="00F02A63"/>
    <w:rsid w:val="00F06FF2"/>
    <w:rsid w:val="00F50617"/>
    <w:rsid w:val="00F8683B"/>
    <w:rsid w:val="00FC5E95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C1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64C1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8F64C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8F64C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8F64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F64C1"/>
  </w:style>
  <w:style w:type="paragraph" w:styleId="Textodebalo">
    <w:name w:val="Balloon Text"/>
    <w:basedOn w:val="Normal"/>
    <w:link w:val="TextodebaloChar"/>
    <w:uiPriority w:val="99"/>
    <w:semiHidden/>
    <w:unhideWhenUsed/>
    <w:rsid w:val="00057A2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7A2A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1AC7"/>
    <w:pPr>
      <w:autoSpaceDE w:val="0"/>
      <w:autoSpaceDN w:val="0"/>
      <w:spacing w:line="240" w:lineRule="atLeast"/>
      <w:ind w:firstLine="355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D91AC7"/>
    <w:rPr>
      <w:rFonts w:ascii="Arial" w:eastAsia="Times New Roman" w:hAnsi="Arial" w:cs="Arial"/>
      <w:color w:val="000000"/>
    </w:rPr>
  </w:style>
  <w:style w:type="character" w:styleId="Hyperlink">
    <w:name w:val="Hyperlink"/>
    <w:uiPriority w:val="99"/>
    <w:semiHidden/>
    <w:unhideWhenUsed/>
    <w:rsid w:val="00552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C1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64C1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8F64C1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8F64C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8F64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F64C1"/>
  </w:style>
  <w:style w:type="paragraph" w:styleId="Textodebalo">
    <w:name w:val="Balloon Text"/>
    <w:basedOn w:val="Normal"/>
    <w:link w:val="TextodebaloChar"/>
    <w:uiPriority w:val="99"/>
    <w:semiHidden/>
    <w:unhideWhenUsed/>
    <w:rsid w:val="00057A2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7A2A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1AC7"/>
    <w:pPr>
      <w:autoSpaceDE w:val="0"/>
      <w:autoSpaceDN w:val="0"/>
      <w:spacing w:line="240" w:lineRule="atLeast"/>
      <w:ind w:firstLine="355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D91AC7"/>
    <w:rPr>
      <w:rFonts w:ascii="Arial" w:eastAsia="Times New Roman" w:hAnsi="Arial" w:cs="Arial"/>
      <w:color w:val="000000"/>
    </w:rPr>
  </w:style>
  <w:style w:type="character" w:styleId="Hyperlink">
    <w:name w:val="Hyperlink"/>
    <w:uiPriority w:val="99"/>
    <w:semiHidden/>
    <w:unhideWhenUsed/>
    <w:rsid w:val="00552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pa.gov.br/index.php/publicidade/publicaco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Toshiba</Company>
  <LinksUpToDate>false</LinksUpToDate>
  <CharactersWithSpaces>4933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http://www.mpa.gov.br/index.php/publicidade/publicacoes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2016-03-14T23:41:00Z</cp:lastPrinted>
  <dcterms:created xsi:type="dcterms:W3CDTF">2016-06-01T12:16:00Z</dcterms:created>
  <dcterms:modified xsi:type="dcterms:W3CDTF">2016-06-01T12:16:00Z</dcterms:modified>
</cp:coreProperties>
</file>