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270"/>
        <w:gridCol w:w="190"/>
        <w:gridCol w:w="2934"/>
        <w:gridCol w:w="853"/>
        <w:gridCol w:w="754"/>
        <w:gridCol w:w="1608"/>
        <w:gridCol w:w="712"/>
        <w:gridCol w:w="594"/>
        <w:gridCol w:w="1284"/>
      </w:tblGrid>
      <w:tr w:rsidR="008F64C1" w:rsidRPr="0012151A" w:rsidTr="009D42C3">
        <w:trPr>
          <w:trHeight w:val="144"/>
        </w:trPr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E674D9" w:rsidP="00057A2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327B67" wp14:editId="29B4EC92">
                  <wp:extent cx="685800" cy="695325"/>
                  <wp:effectExtent l="0" t="0" r="0" b="9525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0" allowOverlap="1" wp14:anchorId="1CE461D3" wp14:editId="0089ABC1">
                  <wp:simplePos x="0" y="0"/>
                  <wp:positionH relativeFrom="column">
                    <wp:posOffset>4913630</wp:posOffset>
                  </wp:positionH>
                  <wp:positionV relativeFrom="paragraph">
                    <wp:posOffset>123825</wp:posOffset>
                  </wp:positionV>
                  <wp:extent cx="1045210" cy="388620"/>
                  <wp:effectExtent l="0" t="0" r="254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:rsidR="008F64C1" w:rsidRPr="0012151A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CENTRO DE CIÊNCIAS AGRÁRIAS</w:t>
            </w:r>
          </w:p>
          <w:p w:rsidR="008F64C1" w:rsidRPr="0012151A" w:rsidRDefault="003D587D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AQU</w:t>
            </w:r>
            <w:r w:rsidR="008F64C1" w:rsidRPr="0012151A">
              <w:rPr>
                <w:b/>
                <w:bCs/>
                <w:sz w:val="20"/>
                <w:szCs w:val="20"/>
              </w:rPr>
              <w:t>ICULTURA</w:t>
            </w:r>
          </w:p>
          <w:p w:rsidR="008F64C1" w:rsidRPr="0012151A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</w:p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3D587D" w:rsidP="00E67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 w:rsidRPr="0012151A">
              <w:rPr>
                <w:b/>
                <w:bCs/>
                <w:sz w:val="20"/>
                <w:szCs w:val="20"/>
              </w:rPr>
              <w:t xml:space="preserve"> DE ENSINO</w:t>
            </w: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F64C1" w:rsidRPr="0012151A" w:rsidRDefault="008F64C1" w:rsidP="00067BBF">
            <w:pPr>
              <w:rPr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12151A" w:rsidRPr="0012151A" w:rsidTr="009D42C3">
        <w:trPr>
          <w:trHeight w:val="144"/>
        </w:trPr>
        <w:tc>
          <w:tcPr>
            <w:tcW w:w="11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bCs/>
                <w:sz w:val="20"/>
                <w:szCs w:val="20"/>
              </w:rPr>
            </w:pPr>
            <w:r w:rsidRPr="0012151A">
              <w:rPr>
                <w:bCs/>
                <w:sz w:val="20"/>
                <w:szCs w:val="20"/>
              </w:rPr>
              <w:t>CÓDIGO</w:t>
            </w:r>
          </w:p>
        </w:tc>
        <w:tc>
          <w:tcPr>
            <w:tcW w:w="339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bCs/>
                <w:sz w:val="20"/>
                <w:szCs w:val="20"/>
              </w:rPr>
            </w:pPr>
            <w:r w:rsidRPr="0012151A">
              <w:rPr>
                <w:bCs/>
                <w:sz w:val="20"/>
                <w:szCs w:val="20"/>
              </w:rPr>
              <w:t>NOME DA DISCIPLINA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bCs/>
                <w:sz w:val="20"/>
                <w:szCs w:val="20"/>
              </w:rPr>
            </w:pPr>
            <w:r w:rsidRPr="0012151A">
              <w:rPr>
                <w:bCs/>
                <w:sz w:val="20"/>
                <w:szCs w:val="20"/>
              </w:rPr>
              <w:t>HORAS/AULA</w:t>
            </w:r>
          </w:p>
          <w:p w:rsidR="0012151A" w:rsidRPr="0012151A" w:rsidRDefault="0012151A" w:rsidP="00067BBF">
            <w:pPr>
              <w:jc w:val="center"/>
              <w:rPr>
                <w:bCs/>
                <w:sz w:val="20"/>
                <w:szCs w:val="20"/>
              </w:rPr>
            </w:pPr>
            <w:r w:rsidRPr="0012151A">
              <w:rPr>
                <w:bCs/>
                <w:sz w:val="20"/>
                <w:szCs w:val="20"/>
              </w:rPr>
              <w:t>SEMANA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bCs/>
                <w:sz w:val="20"/>
                <w:szCs w:val="20"/>
              </w:rPr>
            </w:pPr>
            <w:r w:rsidRPr="0012151A">
              <w:rPr>
                <w:bCs/>
                <w:sz w:val="20"/>
                <w:szCs w:val="20"/>
              </w:rPr>
              <w:t>HORAS/AULA</w:t>
            </w:r>
          </w:p>
          <w:p w:rsidR="0012151A" w:rsidRPr="0012151A" w:rsidRDefault="0012151A" w:rsidP="00067BBF">
            <w:pPr>
              <w:jc w:val="center"/>
              <w:rPr>
                <w:bCs/>
                <w:sz w:val="20"/>
                <w:szCs w:val="20"/>
              </w:rPr>
            </w:pPr>
            <w:r w:rsidRPr="0012151A">
              <w:rPr>
                <w:bCs/>
                <w:sz w:val="20"/>
                <w:szCs w:val="20"/>
              </w:rPr>
              <w:t>SEMESTRE</w:t>
            </w:r>
          </w:p>
        </w:tc>
        <w:tc>
          <w:tcPr>
            <w:tcW w:w="25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bCs/>
                <w:sz w:val="20"/>
                <w:szCs w:val="20"/>
              </w:rPr>
            </w:pPr>
            <w:r w:rsidRPr="0012151A">
              <w:rPr>
                <w:bCs/>
                <w:sz w:val="20"/>
                <w:szCs w:val="20"/>
              </w:rPr>
              <w:t>HORAS/AULA SEMESTRE</w:t>
            </w:r>
          </w:p>
        </w:tc>
      </w:tr>
      <w:tr w:rsidR="0012151A" w:rsidRPr="0012151A" w:rsidTr="009D42C3">
        <w:trPr>
          <w:trHeight w:val="144"/>
        </w:trPr>
        <w:tc>
          <w:tcPr>
            <w:tcW w:w="1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TEÓRICAS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PRÁTICAS</w:t>
            </w:r>
          </w:p>
        </w:tc>
      </w:tr>
      <w:tr w:rsidR="0012151A" w:rsidRPr="0012151A" w:rsidTr="009D42C3">
        <w:trPr>
          <w:trHeight w:val="144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51A" w:rsidRPr="0012151A" w:rsidRDefault="0012151A" w:rsidP="00720FC4">
            <w:p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AQI5104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51A" w:rsidRPr="0012151A" w:rsidRDefault="00220E9F" w:rsidP="0006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</w:t>
            </w:r>
            <w:r w:rsidR="0012151A" w:rsidRPr="0012151A">
              <w:rPr>
                <w:sz w:val="20"/>
                <w:szCs w:val="20"/>
              </w:rPr>
              <w:t>icultura Geral II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51A" w:rsidRPr="0012151A" w:rsidRDefault="0012151A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51A" w:rsidRPr="0012151A" w:rsidRDefault="00CA2944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51A" w:rsidRPr="0012151A" w:rsidRDefault="00CA2944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9A1699" w:rsidRPr="0012151A" w:rsidTr="009D42C3">
        <w:trPr>
          <w:trHeight w:val="144"/>
        </w:trPr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99" w:rsidRPr="0012151A" w:rsidRDefault="009A1699" w:rsidP="00067BBF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99" w:rsidRPr="0012151A" w:rsidRDefault="009A1699" w:rsidP="00067BB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99" w:rsidRDefault="009A1699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99" w:rsidRDefault="009A1699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99" w:rsidRDefault="009A1699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99" w:rsidRDefault="009A1699" w:rsidP="00067BBF">
            <w:pPr>
              <w:jc w:val="center"/>
              <w:rPr>
                <w:sz w:val="20"/>
                <w:szCs w:val="20"/>
              </w:rPr>
            </w:pP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sz w:val="20"/>
                <w:szCs w:val="20"/>
              </w:rPr>
            </w:pPr>
            <w:proofErr w:type="gramStart"/>
            <w:r w:rsidRPr="0012151A">
              <w:rPr>
                <w:b/>
                <w:bCs/>
                <w:sz w:val="20"/>
                <w:szCs w:val="20"/>
              </w:rPr>
              <w:t>I.</w:t>
            </w:r>
            <w:proofErr w:type="gramEnd"/>
            <w:r w:rsidRPr="0012151A">
              <w:rPr>
                <w:b/>
                <w:bCs/>
                <w:sz w:val="20"/>
                <w:szCs w:val="20"/>
              </w:rPr>
              <w:t>1. HORÁRIO</w:t>
            </w: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53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TURMAS PRÁTICAS</w:t>
            </w: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53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663D11" w:rsidP="00663D11">
            <w:pPr>
              <w:jc w:val="center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513302</w:t>
            </w:r>
          </w:p>
        </w:tc>
        <w:tc>
          <w:tcPr>
            <w:tcW w:w="49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8F64C1" w:rsidP="00663D11">
            <w:pPr>
              <w:jc w:val="center"/>
              <w:rPr>
                <w:sz w:val="20"/>
                <w:szCs w:val="20"/>
              </w:rPr>
            </w:pPr>
          </w:p>
        </w:tc>
      </w:tr>
      <w:tr w:rsidR="009A1699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A1699" w:rsidRPr="0012151A" w:rsidRDefault="009A1699" w:rsidP="00663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A1699" w:rsidRPr="0012151A" w:rsidRDefault="009A1699" w:rsidP="00663D11">
            <w:pPr>
              <w:jc w:val="center"/>
              <w:rPr>
                <w:sz w:val="20"/>
                <w:szCs w:val="20"/>
              </w:rPr>
            </w:pP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64C1" w:rsidRPr="0012151A" w:rsidRDefault="008F64C1" w:rsidP="00067BBF">
            <w:pPr>
              <w:rPr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E265A7" w:rsidP="0097046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Leila </w:t>
            </w:r>
            <w:proofErr w:type="spellStart"/>
            <w:r w:rsidRPr="0012151A">
              <w:rPr>
                <w:sz w:val="20"/>
                <w:szCs w:val="20"/>
              </w:rPr>
              <w:t>Hayashi</w:t>
            </w:r>
            <w:proofErr w:type="spellEnd"/>
            <w:r w:rsidR="009A1699">
              <w:rPr>
                <w:sz w:val="20"/>
                <w:szCs w:val="20"/>
              </w:rPr>
              <w:t xml:space="preserve"> </w:t>
            </w:r>
          </w:p>
        </w:tc>
      </w:tr>
      <w:tr w:rsidR="00970469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70469" w:rsidRPr="0012151A" w:rsidRDefault="00970469" w:rsidP="00970469">
            <w:pPr>
              <w:ind w:left="360"/>
              <w:rPr>
                <w:sz w:val="20"/>
                <w:szCs w:val="20"/>
              </w:rPr>
            </w:pP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92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NOME DA DISCIPLINA</w:t>
            </w:r>
          </w:p>
        </w:tc>
      </w:tr>
      <w:tr w:rsidR="008F64C1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8F64C1" w:rsidP="00720FC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AQI5203</w:t>
            </w:r>
          </w:p>
        </w:tc>
        <w:tc>
          <w:tcPr>
            <w:tcW w:w="892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256874" w:rsidP="0006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</w:t>
            </w:r>
            <w:r w:rsidR="008F64C1" w:rsidRPr="0012151A">
              <w:rPr>
                <w:sz w:val="20"/>
                <w:szCs w:val="20"/>
              </w:rPr>
              <w:t>icultura Geral I</w:t>
            </w:r>
          </w:p>
        </w:tc>
      </w:tr>
      <w:tr w:rsidR="00970469" w:rsidRPr="0012151A" w:rsidTr="009D42C3">
        <w:tblPrEx>
          <w:tblCellMar>
            <w:left w:w="71" w:type="dxa"/>
            <w:right w:w="71" w:type="dxa"/>
          </w:tblCellMar>
        </w:tblPrEx>
        <w:trPr>
          <w:trHeight w:val="144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70469" w:rsidRPr="0012151A" w:rsidRDefault="00970469" w:rsidP="00970469">
            <w:pPr>
              <w:ind w:left="283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70469" w:rsidRPr="0012151A" w:rsidRDefault="00970469" w:rsidP="00067BBF">
            <w:pPr>
              <w:rPr>
                <w:sz w:val="20"/>
                <w:szCs w:val="20"/>
              </w:rPr>
            </w:pPr>
          </w:p>
        </w:tc>
      </w:tr>
      <w:tr w:rsidR="008F64C1" w:rsidRPr="0012151A" w:rsidTr="009D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 xml:space="preserve">IV CURSO (S) PARA O </w:t>
            </w:r>
            <w:proofErr w:type="gramStart"/>
            <w:r w:rsidRPr="0012151A">
              <w:rPr>
                <w:b/>
                <w:bCs/>
                <w:sz w:val="20"/>
                <w:szCs w:val="20"/>
              </w:rPr>
              <w:t>QUAL(</w:t>
            </w:r>
            <w:proofErr w:type="gramEnd"/>
            <w:r w:rsidRPr="0012151A">
              <w:rPr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8F64C1" w:rsidRPr="0012151A" w:rsidTr="009D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1" w:rsidRPr="0012151A" w:rsidRDefault="00256874" w:rsidP="00067BB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da Aqu</w:t>
            </w:r>
            <w:r w:rsidR="008F64C1" w:rsidRPr="0012151A">
              <w:rPr>
                <w:sz w:val="20"/>
                <w:szCs w:val="20"/>
              </w:rPr>
              <w:t>icultura</w:t>
            </w:r>
          </w:p>
        </w:tc>
      </w:tr>
      <w:tr w:rsidR="00970469" w:rsidRPr="0012151A" w:rsidTr="009D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350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970469" w:rsidRPr="0012151A" w:rsidRDefault="00970469" w:rsidP="00970469">
            <w:pPr>
              <w:ind w:left="283"/>
              <w:rPr>
                <w:sz w:val="20"/>
                <w:szCs w:val="20"/>
              </w:rPr>
            </w:pP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V. EMENTA</w:t>
            </w: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8F64C1" w:rsidP="008E78C3">
            <w:pPr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Classificação dos cultivos. Sistemas de produção. Estatísticas de produção. O ambiente aquático de cultivo. Cultivo de algas. Cultivo de moluscos. Cultivo de crustáceos. Cultivo de peixes e outras espécies.</w:t>
            </w:r>
          </w:p>
        </w:tc>
      </w:tr>
      <w:tr w:rsidR="008E7E64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E7E64" w:rsidRPr="0012151A" w:rsidRDefault="008E7E64" w:rsidP="00970469">
            <w:pPr>
              <w:jc w:val="both"/>
              <w:rPr>
                <w:sz w:val="20"/>
                <w:szCs w:val="20"/>
              </w:rPr>
            </w:pP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F302B9" w:rsidRDefault="008F64C1" w:rsidP="00BF10DB">
            <w:pPr>
              <w:pStyle w:val="Recuodecorpodetexto"/>
              <w:ind w:firstLine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F302B9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t-BR"/>
              </w:rPr>
              <w:t>Objetivos Gerais:</w:t>
            </w:r>
            <w:r w:rsidRPr="00F302B9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F302B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Fornecer ao estudante de Engenharia de </w:t>
            </w:r>
            <w:proofErr w:type="spellStart"/>
            <w:r w:rsidRPr="00F302B9">
              <w:rPr>
                <w:rFonts w:ascii="Times New Roman" w:hAnsi="Times New Roman"/>
                <w:sz w:val="20"/>
                <w:szCs w:val="20"/>
                <w:lang w:val="pt-BR"/>
              </w:rPr>
              <w:t>Aqüicultura</w:t>
            </w:r>
            <w:proofErr w:type="spellEnd"/>
            <w:r w:rsidRPr="00F302B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um panorama amplo da </w:t>
            </w:r>
            <w:proofErr w:type="spellStart"/>
            <w:r w:rsidRPr="00F302B9">
              <w:rPr>
                <w:rFonts w:ascii="Times New Roman" w:hAnsi="Times New Roman"/>
                <w:sz w:val="20"/>
                <w:szCs w:val="20"/>
                <w:lang w:val="pt-BR"/>
              </w:rPr>
              <w:t>aqüicultura</w:t>
            </w:r>
            <w:proofErr w:type="spellEnd"/>
            <w:r w:rsidRPr="00F302B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através da abordagem sistemática dos principais termos e conceitos, teóricos e práticos, das diferentes modalidades de cultivo de organismos aquáticos existentes na atualidade. </w:t>
            </w:r>
          </w:p>
          <w:p w:rsidR="008F64C1" w:rsidRPr="0012151A" w:rsidRDefault="008F64C1" w:rsidP="00BF10DB">
            <w:pPr>
              <w:rPr>
                <w:color w:val="000000"/>
                <w:sz w:val="20"/>
                <w:szCs w:val="20"/>
              </w:rPr>
            </w:pPr>
            <w:r w:rsidRPr="0012151A">
              <w:rPr>
                <w:color w:val="000000"/>
                <w:sz w:val="20"/>
                <w:szCs w:val="20"/>
                <w:u w:val="single"/>
              </w:rPr>
              <w:t>Objetivos Específicos:</w:t>
            </w:r>
            <w:r w:rsidRPr="0012151A">
              <w:rPr>
                <w:color w:val="000000"/>
                <w:sz w:val="20"/>
                <w:szCs w:val="20"/>
              </w:rPr>
              <w:t xml:space="preserve"> Introduzir e treinar o aluno para o correto uso da terminologia técnica usada em </w:t>
            </w:r>
            <w:proofErr w:type="spellStart"/>
            <w:r w:rsidRPr="0012151A">
              <w:rPr>
                <w:color w:val="000000"/>
                <w:sz w:val="20"/>
                <w:szCs w:val="20"/>
              </w:rPr>
              <w:t>aqüicultura</w:t>
            </w:r>
            <w:proofErr w:type="spellEnd"/>
            <w:r w:rsidRPr="0012151A">
              <w:rPr>
                <w:color w:val="000000"/>
                <w:sz w:val="20"/>
                <w:szCs w:val="20"/>
              </w:rPr>
              <w:t>. Ajudá-lo a sistematizar e classificar adequadamente as diferentes técnicas de cultivo. Treiná-lo no reconhecimento das principais espécies de organismos aquáticos de cultivo, através do estudo da morfologia externa.</w:t>
            </w:r>
          </w:p>
        </w:tc>
      </w:tr>
      <w:tr w:rsidR="008E7E64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E7E64" w:rsidRPr="00F302B9" w:rsidRDefault="008E7E64" w:rsidP="008E7E64">
            <w:pPr>
              <w:pStyle w:val="Recuodecorpodetexto"/>
              <w:spacing w:before="0" w:after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t-BR"/>
              </w:rPr>
            </w:pP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8F64C1" w:rsidRPr="0012151A" w:rsidTr="009D42C3">
        <w:trPr>
          <w:trHeight w:val="144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2151A">
              <w:rPr>
                <w:color w:val="000000"/>
                <w:sz w:val="20"/>
                <w:szCs w:val="20"/>
                <w:u w:val="single"/>
              </w:rPr>
              <w:t>Conteúdo Teórico-Prático:</w:t>
            </w: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Classificação dos cultivos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Socioeconômica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Hidrológica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Capacidade de carga (Produtividade)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Biodiversidade</w:t>
            </w: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Sistemas de produção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Sistemas extensivos e aproveitamento de ambientes naturais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Sistemas </w:t>
            </w:r>
            <w:proofErr w:type="spellStart"/>
            <w:r w:rsidRPr="0012151A">
              <w:rPr>
                <w:sz w:val="20"/>
                <w:szCs w:val="20"/>
              </w:rPr>
              <w:t>semi-intensivos</w:t>
            </w:r>
            <w:proofErr w:type="spellEnd"/>
            <w:r w:rsidRPr="0012151A">
              <w:rPr>
                <w:sz w:val="20"/>
                <w:szCs w:val="20"/>
              </w:rPr>
              <w:t xml:space="preserve"> em viveiros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Sistema intensivo e </w:t>
            </w:r>
            <w:proofErr w:type="spellStart"/>
            <w:r w:rsidRPr="0012151A">
              <w:rPr>
                <w:sz w:val="20"/>
                <w:szCs w:val="20"/>
              </w:rPr>
              <w:t>superintensivo</w:t>
            </w:r>
            <w:proofErr w:type="spellEnd"/>
            <w:r w:rsidRPr="0012151A">
              <w:rPr>
                <w:sz w:val="20"/>
                <w:szCs w:val="20"/>
              </w:rPr>
              <w:t xml:space="preserve"> em </w:t>
            </w:r>
            <w:proofErr w:type="spellStart"/>
            <w:r w:rsidRPr="0012151A">
              <w:rPr>
                <w:sz w:val="20"/>
                <w:szCs w:val="20"/>
              </w:rPr>
              <w:t>race-ways</w:t>
            </w:r>
            <w:proofErr w:type="spellEnd"/>
            <w:r w:rsidRPr="0012151A">
              <w:rPr>
                <w:sz w:val="20"/>
                <w:szCs w:val="20"/>
              </w:rPr>
              <w:t xml:space="preserve"> e gaiolas</w:t>
            </w: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Estatísticas de produção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Taxonomia das principais espécies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Produção estadual e nacional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Produção mundial</w:t>
            </w: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O ambiente aquático de cultivo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Água e qualidade da água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Ambientes de cultivo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12151A">
              <w:rPr>
                <w:sz w:val="20"/>
                <w:szCs w:val="20"/>
              </w:rPr>
              <w:t>Infra-estrutura</w:t>
            </w:r>
            <w:proofErr w:type="spellEnd"/>
            <w:proofErr w:type="gramEnd"/>
            <w:r w:rsidRPr="0012151A">
              <w:rPr>
                <w:sz w:val="20"/>
                <w:szCs w:val="20"/>
              </w:rPr>
              <w:t xml:space="preserve"> de </w:t>
            </w:r>
            <w:proofErr w:type="spellStart"/>
            <w:r w:rsidRPr="0012151A">
              <w:rPr>
                <w:sz w:val="20"/>
                <w:szCs w:val="20"/>
              </w:rPr>
              <w:t>larvicultura</w:t>
            </w:r>
            <w:proofErr w:type="spellEnd"/>
          </w:p>
          <w:p w:rsidR="008F64C1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12151A">
              <w:rPr>
                <w:sz w:val="20"/>
                <w:szCs w:val="20"/>
              </w:rPr>
              <w:t>Infra-estrutura</w:t>
            </w:r>
            <w:proofErr w:type="spellEnd"/>
            <w:proofErr w:type="gramEnd"/>
            <w:r w:rsidRPr="0012151A">
              <w:rPr>
                <w:sz w:val="20"/>
                <w:szCs w:val="20"/>
              </w:rPr>
              <w:t xml:space="preserve"> de engorda</w:t>
            </w:r>
          </w:p>
          <w:p w:rsidR="00E314FA" w:rsidRPr="0012151A" w:rsidRDefault="00E314FA" w:rsidP="00E314FA">
            <w:pPr>
              <w:ind w:left="1440"/>
              <w:rPr>
                <w:sz w:val="20"/>
                <w:szCs w:val="20"/>
              </w:rPr>
            </w:pP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lastRenderedPageBreak/>
              <w:t xml:space="preserve">Cultivo de </w:t>
            </w:r>
            <w:r w:rsidR="006C496E">
              <w:rPr>
                <w:sz w:val="20"/>
                <w:szCs w:val="20"/>
              </w:rPr>
              <w:t>macroalgas e microalgas</w:t>
            </w:r>
          </w:p>
          <w:p w:rsidR="008E7E64" w:rsidRPr="00E314FA" w:rsidRDefault="008F64C1" w:rsidP="008E7E64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E314FA">
              <w:rPr>
                <w:sz w:val="20"/>
                <w:szCs w:val="20"/>
              </w:rPr>
              <w:t>Principais espécies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métodos de cultivo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  <w:u w:val="single"/>
              </w:rPr>
              <w:t>Seminário alunos</w:t>
            </w: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Cultivo de </w:t>
            </w:r>
            <w:r w:rsidR="006C496E">
              <w:rPr>
                <w:sz w:val="20"/>
                <w:szCs w:val="20"/>
              </w:rPr>
              <w:t>mexilhões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espécies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métodos de cultivo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  <w:u w:val="single"/>
              </w:rPr>
              <w:t>Seminário alunos</w:t>
            </w:r>
          </w:p>
          <w:p w:rsidR="008F64C1" w:rsidRPr="0012151A" w:rsidRDefault="006C496E" w:rsidP="00067BBF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Cultivo de ostras e vieiras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espécies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métodos de cultivo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  <w:u w:val="single"/>
              </w:rPr>
              <w:t>Seminário alunos</w:t>
            </w: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Cultivo de </w:t>
            </w:r>
            <w:r w:rsidR="006C496E">
              <w:rPr>
                <w:sz w:val="20"/>
                <w:szCs w:val="20"/>
              </w:rPr>
              <w:t>camarões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espécies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métodos de cultivo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  <w:u w:val="single"/>
              </w:rPr>
              <w:t>Seminário alunos</w:t>
            </w:r>
          </w:p>
          <w:p w:rsidR="008F64C1" w:rsidRPr="0012151A" w:rsidRDefault="008F64C1" w:rsidP="00067BBF">
            <w:pPr>
              <w:numPr>
                <w:ilvl w:val="1"/>
                <w:numId w:val="5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Cultivo de </w:t>
            </w:r>
            <w:r w:rsidR="006C496E" w:rsidRPr="0012151A">
              <w:rPr>
                <w:sz w:val="20"/>
                <w:szCs w:val="20"/>
              </w:rPr>
              <w:t>peixes marinhos e de água doce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espécies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Principais métodos de cultivo</w:t>
            </w:r>
          </w:p>
          <w:p w:rsidR="008F64C1" w:rsidRPr="0012151A" w:rsidRDefault="008F64C1" w:rsidP="00067BBF">
            <w:pPr>
              <w:numPr>
                <w:ilvl w:val="2"/>
                <w:numId w:val="5"/>
              </w:numPr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  <w:u w:val="single"/>
              </w:rPr>
              <w:t>Seminário alunos</w:t>
            </w:r>
          </w:p>
        </w:tc>
      </w:tr>
      <w:tr w:rsidR="008E7E64" w:rsidRPr="0012151A" w:rsidTr="009D42C3">
        <w:trPr>
          <w:trHeight w:val="212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E7E64" w:rsidRPr="0012151A" w:rsidRDefault="008E7E64" w:rsidP="00067B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4C1" w:rsidRPr="0012151A" w:rsidTr="009D42C3">
        <w:trPr>
          <w:trHeight w:val="212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8F64C1" w:rsidRPr="0012151A" w:rsidTr="009D42C3">
        <w:trPr>
          <w:trHeight w:val="413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8F64C1" w:rsidP="00463966">
            <w:pPr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Aulas teóricas expositivas através da projeção de </w:t>
            </w:r>
            <w:r w:rsidR="00463966">
              <w:rPr>
                <w:sz w:val="20"/>
                <w:szCs w:val="20"/>
              </w:rPr>
              <w:t xml:space="preserve">slides </w:t>
            </w:r>
            <w:proofErr w:type="spellStart"/>
            <w:r w:rsidR="00463966">
              <w:rPr>
                <w:sz w:val="20"/>
                <w:szCs w:val="20"/>
              </w:rPr>
              <w:t>Power-Point</w:t>
            </w:r>
            <w:proofErr w:type="spellEnd"/>
            <w:r w:rsidRPr="0012151A">
              <w:rPr>
                <w:sz w:val="20"/>
                <w:szCs w:val="20"/>
              </w:rPr>
              <w:t xml:space="preserve">.  </w:t>
            </w:r>
            <w:r w:rsidR="00CA2944" w:rsidRPr="00CA2944">
              <w:rPr>
                <w:sz w:val="20"/>
                <w:szCs w:val="20"/>
              </w:rPr>
              <w:t xml:space="preserve">Serão propostos seminários </w:t>
            </w:r>
            <w:r w:rsidR="00CA2944">
              <w:rPr>
                <w:sz w:val="20"/>
                <w:szCs w:val="20"/>
              </w:rPr>
              <w:t xml:space="preserve">utilizando temas relacionados </w:t>
            </w:r>
            <w:r w:rsidR="00463966">
              <w:rPr>
                <w:sz w:val="20"/>
                <w:szCs w:val="20"/>
              </w:rPr>
              <w:t>à</w:t>
            </w:r>
            <w:r w:rsidR="00CA2944">
              <w:rPr>
                <w:sz w:val="20"/>
                <w:szCs w:val="20"/>
              </w:rPr>
              <w:t xml:space="preserve"> disciplina</w:t>
            </w:r>
            <w:r w:rsidR="00CA2944" w:rsidRPr="00CA2944">
              <w:rPr>
                <w:sz w:val="20"/>
                <w:szCs w:val="20"/>
              </w:rPr>
              <w:t>.</w:t>
            </w:r>
          </w:p>
        </w:tc>
      </w:tr>
      <w:tr w:rsidR="00FA6FAF" w:rsidRPr="0012151A" w:rsidTr="009D42C3">
        <w:trPr>
          <w:trHeight w:val="207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A6FAF" w:rsidRPr="0012151A" w:rsidRDefault="00FA6FAF" w:rsidP="00FA6FAF">
            <w:pPr>
              <w:jc w:val="both"/>
              <w:rPr>
                <w:sz w:val="20"/>
                <w:szCs w:val="20"/>
              </w:rPr>
            </w:pPr>
          </w:p>
        </w:tc>
      </w:tr>
      <w:tr w:rsidR="008F64C1" w:rsidRPr="0012151A" w:rsidTr="009D42C3">
        <w:trPr>
          <w:trHeight w:val="201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8F64C1" w:rsidRPr="0012151A" w:rsidTr="009D42C3">
        <w:trPr>
          <w:trHeight w:val="826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714" w:rsidRPr="0012151A" w:rsidRDefault="00F30714" w:rsidP="00F30714">
            <w:pPr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Os alunos serão avaliados por duas provas escritas sem consulta (peso 3</w:t>
            </w:r>
            <w:r w:rsidR="000E0454" w:rsidRPr="0012151A">
              <w:rPr>
                <w:sz w:val="20"/>
                <w:szCs w:val="20"/>
              </w:rPr>
              <w:t>,5</w:t>
            </w:r>
            <w:r w:rsidRPr="0012151A">
              <w:rPr>
                <w:sz w:val="20"/>
                <w:szCs w:val="20"/>
              </w:rPr>
              <w:t xml:space="preserve"> cada uma), pela apresentação de seminário</w:t>
            </w:r>
            <w:r w:rsidR="00737937" w:rsidRPr="0012151A">
              <w:rPr>
                <w:sz w:val="20"/>
                <w:szCs w:val="20"/>
              </w:rPr>
              <w:t xml:space="preserve"> (peso </w:t>
            </w:r>
            <w:proofErr w:type="gramStart"/>
            <w:r w:rsidR="00737937" w:rsidRPr="0012151A">
              <w:rPr>
                <w:sz w:val="20"/>
                <w:szCs w:val="20"/>
              </w:rPr>
              <w:t>2</w:t>
            </w:r>
            <w:proofErr w:type="gramEnd"/>
            <w:r w:rsidR="00737937" w:rsidRPr="0012151A">
              <w:rPr>
                <w:sz w:val="20"/>
                <w:szCs w:val="20"/>
              </w:rPr>
              <w:t>) e</w:t>
            </w:r>
            <w:r w:rsidRPr="0012151A">
              <w:rPr>
                <w:sz w:val="20"/>
                <w:szCs w:val="20"/>
              </w:rPr>
              <w:t xml:space="preserve"> pelos trabalhos entregues no final de cada aula teórica (somatória – peso 1)</w:t>
            </w:r>
            <w:r w:rsidR="00737937" w:rsidRPr="0012151A">
              <w:rPr>
                <w:sz w:val="20"/>
                <w:szCs w:val="20"/>
              </w:rPr>
              <w:t>.</w:t>
            </w:r>
          </w:p>
          <w:p w:rsidR="00F30714" w:rsidRPr="0012151A" w:rsidRDefault="00F30714" w:rsidP="00F30714">
            <w:pPr>
              <w:jc w:val="both"/>
              <w:rPr>
                <w:sz w:val="20"/>
                <w:szCs w:val="20"/>
              </w:rPr>
            </w:pPr>
          </w:p>
          <w:p w:rsidR="00F30714" w:rsidRPr="0012151A" w:rsidRDefault="00F30714" w:rsidP="008D452C">
            <w:pPr>
              <w:ind w:firstLine="639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Nota final: (P1 x 0,3</w:t>
            </w:r>
            <w:r w:rsidR="00737937" w:rsidRPr="0012151A">
              <w:rPr>
                <w:sz w:val="20"/>
                <w:szCs w:val="20"/>
              </w:rPr>
              <w:t>5</w:t>
            </w:r>
            <w:r w:rsidRPr="0012151A">
              <w:rPr>
                <w:sz w:val="20"/>
                <w:szCs w:val="20"/>
              </w:rPr>
              <w:t>) + (P2 x 0,3</w:t>
            </w:r>
            <w:r w:rsidR="00737937" w:rsidRPr="0012151A">
              <w:rPr>
                <w:sz w:val="20"/>
                <w:szCs w:val="20"/>
              </w:rPr>
              <w:t>5</w:t>
            </w:r>
            <w:r w:rsidRPr="0012151A">
              <w:rPr>
                <w:sz w:val="20"/>
                <w:szCs w:val="20"/>
              </w:rPr>
              <w:t>) + (S x 0,2) + (T x 0,1)</w:t>
            </w:r>
            <w:proofErr w:type="gramStart"/>
            <w:r w:rsidRPr="0012151A">
              <w:rPr>
                <w:sz w:val="20"/>
                <w:szCs w:val="20"/>
              </w:rPr>
              <w:t xml:space="preserve">  </w:t>
            </w:r>
          </w:p>
        </w:tc>
        <w:proofErr w:type="gramEnd"/>
      </w:tr>
      <w:tr w:rsidR="00FA6FAF" w:rsidRPr="0012151A" w:rsidTr="009D42C3">
        <w:trPr>
          <w:trHeight w:val="279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A6FAF" w:rsidRPr="0012151A" w:rsidRDefault="00FA6FAF" w:rsidP="00FA6FAF">
            <w:pPr>
              <w:jc w:val="both"/>
              <w:rPr>
                <w:sz w:val="20"/>
                <w:szCs w:val="20"/>
              </w:rPr>
            </w:pPr>
          </w:p>
        </w:tc>
      </w:tr>
      <w:tr w:rsidR="008F64C1" w:rsidRPr="0012151A" w:rsidTr="009D42C3">
        <w:trPr>
          <w:trHeight w:val="201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X. NOVA AVALIAÇÃO</w:t>
            </w:r>
          </w:p>
        </w:tc>
      </w:tr>
      <w:tr w:rsidR="008F64C1" w:rsidRPr="0012151A" w:rsidTr="009D42C3">
        <w:trPr>
          <w:trHeight w:val="826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12151A" w:rsidRDefault="00F30714" w:rsidP="00067BBF">
            <w:pPr>
              <w:jc w:val="both"/>
              <w:rPr>
                <w:sz w:val="20"/>
                <w:szCs w:val="20"/>
              </w:rPr>
            </w:pPr>
            <w:r w:rsidRPr="0012151A">
              <w:rPr>
                <w:rFonts w:eastAsia="Calibri"/>
                <w:sz w:val="20"/>
                <w:szCs w:val="20"/>
              </w:rPr>
              <w:t xml:space="preserve">Para os alunos que não atingirem nota mínima para concluir a disciplina (6,0), ficando com média entre 3,0 e 5,5 e possuírem </w:t>
            </w:r>
            <w:proofErr w:type="spellStart"/>
            <w:r w:rsidRPr="0012151A">
              <w:rPr>
                <w:rFonts w:eastAsia="Calibri"/>
                <w:sz w:val="20"/>
                <w:szCs w:val="20"/>
              </w:rPr>
              <w:t>freqüência</w:t>
            </w:r>
            <w:proofErr w:type="spellEnd"/>
            <w:r w:rsidRPr="0012151A">
              <w:rPr>
                <w:rFonts w:eastAsia="Calibri"/>
                <w:sz w:val="20"/>
                <w:szCs w:val="20"/>
              </w:rPr>
              <w:t xml:space="preserve"> igual ou superior a 75%, será realizada uma nova avaliação. A nova avaliação abrangerá todo o conteúdo ministrado durante o transcorrer do semestre letivo. A nota final será a média aritmética calculada através da média das avaliações parciais de acordo com o item IX e a nota obtida na nova avaliação, de acordo com a Resolução nº 017/CUN/9730 de Setembro de 1997 da UFSC.</w:t>
            </w:r>
          </w:p>
        </w:tc>
      </w:tr>
      <w:tr w:rsidR="00FA6FAF" w:rsidRPr="0012151A" w:rsidTr="009D42C3">
        <w:trPr>
          <w:trHeight w:val="275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A6FAF" w:rsidRPr="0012151A" w:rsidRDefault="00FA6FAF" w:rsidP="00067BB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F64C1" w:rsidRPr="0012151A" w:rsidTr="009D42C3">
        <w:trPr>
          <w:trHeight w:val="70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12151A" w:rsidRDefault="008F64C1" w:rsidP="009D42C3">
            <w:pPr>
              <w:rPr>
                <w:b/>
                <w:bCs/>
                <w:sz w:val="20"/>
                <w:szCs w:val="20"/>
              </w:rPr>
            </w:pPr>
            <w:r w:rsidRPr="0012151A">
              <w:rPr>
                <w:b/>
                <w:bCs/>
                <w:sz w:val="20"/>
                <w:szCs w:val="20"/>
              </w:rPr>
              <w:t>XI. BIBLIOGRAFIA BÁSICA</w:t>
            </w:r>
          </w:p>
        </w:tc>
      </w:tr>
      <w:tr w:rsidR="008F64C1" w:rsidRPr="0012151A" w:rsidTr="009D42C3">
        <w:trPr>
          <w:trHeight w:val="1968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F9F" w:rsidRPr="0012151A" w:rsidRDefault="00791F9F" w:rsidP="00791F9F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MARQUES, H. </w:t>
            </w:r>
            <w:r w:rsidR="00AF2071" w:rsidRPr="0012151A">
              <w:rPr>
                <w:sz w:val="20"/>
                <w:szCs w:val="20"/>
              </w:rPr>
              <w:t>1998</w:t>
            </w:r>
            <w:r w:rsidR="00AF2071">
              <w:rPr>
                <w:sz w:val="20"/>
                <w:szCs w:val="20"/>
              </w:rPr>
              <w:t xml:space="preserve">. </w:t>
            </w:r>
            <w:r w:rsidRPr="0012151A">
              <w:rPr>
                <w:sz w:val="20"/>
                <w:szCs w:val="20"/>
              </w:rPr>
              <w:t>Criação comercial de mexilhões. São Paulo: Nobel. Biblioteca do CCA – 10 exemplares</w:t>
            </w:r>
          </w:p>
          <w:p w:rsidR="00791F9F" w:rsidRDefault="00791F9F" w:rsidP="00791F9F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OSTRENSKI, A. e BOEGER, W.A. </w:t>
            </w:r>
            <w:r w:rsidR="00AF2071" w:rsidRPr="0012151A">
              <w:rPr>
                <w:sz w:val="20"/>
                <w:szCs w:val="20"/>
              </w:rPr>
              <w:t>1998</w:t>
            </w:r>
            <w:r w:rsidR="00AF2071">
              <w:rPr>
                <w:sz w:val="20"/>
                <w:szCs w:val="20"/>
              </w:rPr>
              <w:t xml:space="preserve">. </w:t>
            </w:r>
            <w:r w:rsidRPr="0012151A">
              <w:rPr>
                <w:sz w:val="20"/>
                <w:szCs w:val="20"/>
              </w:rPr>
              <w:t>Piscicultura – Fundamentos e técnicas de manejo. Guaíba: Agropecuária. Biblioteca do CCA – 13 exemplares</w:t>
            </w:r>
          </w:p>
          <w:p w:rsidR="00A6070D" w:rsidRDefault="00A6070D" w:rsidP="00A6070D">
            <w:pPr>
              <w:ind w:left="397" w:hanging="397"/>
              <w:jc w:val="both"/>
              <w:rPr>
                <w:sz w:val="20"/>
                <w:szCs w:val="20"/>
              </w:rPr>
            </w:pPr>
            <w:r w:rsidRPr="00256874">
              <w:rPr>
                <w:sz w:val="20"/>
                <w:szCs w:val="20"/>
              </w:rPr>
              <w:t xml:space="preserve">POLI, C. </w:t>
            </w:r>
            <w:proofErr w:type="gramStart"/>
            <w:r w:rsidRPr="00256874">
              <w:rPr>
                <w:sz w:val="20"/>
                <w:szCs w:val="20"/>
              </w:rPr>
              <w:t>et</w:t>
            </w:r>
            <w:proofErr w:type="gramEnd"/>
            <w:r w:rsidRPr="00256874">
              <w:rPr>
                <w:sz w:val="20"/>
                <w:szCs w:val="20"/>
              </w:rPr>
              <w:t xml:space="preserve"> al. </w:t>
            </w:r>
            <w:r w:rsidRPr="00402487">
              <w:rPr>
                <w:sz w:val="20"/>
                <w:szCs w:val="20"/>
                <w:lang w:val="en-US"/>
              </w:rPr>
              <w:t xml:space="preserve">(Org.). </w:t>
            </w:r>
            <w:r w:rsidR="00AF2071" w:rsidRPr="00402487">
              <w:rPr>
                <w:sz w:val="20"/>
                <w:szCs w:val="20"/>
                <w:lang w:val="en-US"/>
              </w:rPr>
              <w:t xml:space="preserve">2004. </w:t>
            </w:r>
            <w:proofErr w:type="spellStart"/>
            <w:r w:rsidRPr="0012151A">
              <w:rPr>
                <w:sz w:val="20"/>
                <w:szCs w:val="20"/>
              </w:rPr>
              <w:t>Aqüicultura</w:t>
            </w:r>
            <w:proofErr w:type="spellEnd"/>
            <w:r w:rsidRPr="0012151A">
              <w:rPr>
                <w:sz w:val="20"/>
                <w:szCs w:val="20"/>
              </w:rPr>
              <w:t xml:space="preserve">: experiências brasileiras. </w:t>
            </w:r>
            <w:proofErr w:type="gramStart"/>
            <w:r w:rsidRPr="0012151A">
              <w:rPr>
                <w:sz w:val="20"/>
                <w:szCs w:val="20"/>
              </w:rPr>
              <w:t>Florianópolis :</w:t>
            </w:r>
            <w:proofErr w:type="gramEnd"/>
            <w:r w:rsidRPr="0012151A">
              <w:rPr>
                <w:sz w:val="20"/>
                <w:szCs w:val="20"/>
              </w:rPr>
              <w:t xml:space="preserve"> Multitarefa Editora. Biblioteca do CCA – 18 exemplares. Biblioteca Central – 1 exemplar</w:t>
            </w:r>
          </w:p>
          <w:p w:rsidR="00EF3E9D" w:rsidRPr="0012151A" w:rsidRDefault="00EF3E9D" w:rsidP="00A6070D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VINATEA, L. </w:t>
            </w:r>
            <w:r w:rsidR="00AF2071" w:rsidRPr="0012151A">
              <w:rPr>
                <w:sz w:val="20"/>
                <w:szCs w:val="20"/>
              </w:rPr>
              <w:t>2004</w:t>
            </w:r>
            <w:r w:rsidR="00AF2071">
              <w:rPr>
                <w:sz w:val="20"/>
                <w:szCs w:val="20"/>
              </w:rPr>
              <w:t xml:space="preserve">. </w:t>
            </w:r>
            <w:r w:rsidRPr="0012151A">
              <w:rPr>
                <w:sz w:val="20"/>
                <w:szCs w:val="20"/>
              </w:rPr>
              <w:t>Fundamento</w:t>
            </w:r>
            <w:r>
              <w:rPr>
                <w:sz w:val="20"/>
                <w:szCs w:val="20"/>
              </w:rPr>
              <w:t>s</w:t>
            </w:r>
            <w:r w:rsidRPr="0012151A">
              <w:rPr>
                <w:sz w:val="20"/>
                <w:szCs w:val="20"/>
              </w:rPr>
              <w:t xml:space="preserve"> de </w:t>
            </w:r>
            <w:proofErr w:type="spellStart"/>
            <w:r w:rsidR="00AF2071">
              <w:rPr>
                <w:sz w:val="20"/>
                <w:szCs w:val="20"/>
              </w:rPr>
              <w:t>A</w:t>
            </w:r>
            <w:r w:rsidRPr="0012151A">
              <w:rPr>
                <w:sz w:val="20"/>
                <w:szCs w:val="20"/>
              </w:rPr>
              <w:t>qüicultura</w:t>
            </w:r>
            <w:proofErr w:type="spellEnd"/>
            <w:r w:rsidRPr="0012151A">
              <w:rPr>
                <w:sz w:val="20"/>
                <w:szCs w:val="20"/>
              </w:rPr>
              <w:t xml:space="preserve">. Florianópolis: EDUFSC. Biblioteca do CCA – </w:t>
            </w:r>
            <w:r>
              <w:rPr>
                <w:sz w:val="20"/>
                <w:szCs w:val="20"/>
              </w:rPr>
              <w:t>8</w:t>
            </w:r>
            <w:r w:rsidRPr="0012151A">
              <w:rPr>
                <w:sz w:val="20"/>
                <w:szCs w:val="20"/>
              </w:rPr>
              <w:t xml:space="preserve"> exemplares. Biblioteca Central – </w:t>
            </w:r>
            <w:r w:rsidR="00791F9F">
              <w:rPr>
                <w:sz w:val="20"/>
                <w:szCs w:val="20"/>
              </w:rPr>
              <w:t>3</w:t>
            </w:r>
            <w:r w:rsidRPr="0012151A">
              <w:rPr>
                <w:sz w:val="20"/>
                <w:szCs w:val="20"/>
              </w:rPr>
              <w:t xml:space="preserve"> exemplares.</w:t>
            </w:r>
          </w:p>
          <w:p w:rsidR="007A0330" w:rsidRPr="0012151A" w:rsidRDefault="007A0330" w:rsidP="007A0330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VINATEA, L. Princípios químicos de qualidade da água em </w:t>
            </w:r>
            <w:proofErr w:type="spellStart"/>
            <w:r w:rsidRPr="0012151A">
              <w:rPr>
                <w:sz w:val="20"/>
                <w:szCs w:val="20"/>
              </w:rPr>
              <w:t>aqüicultura</w:t>
            </w:r>
            <w:proofErr w:type="spellEnd"/>
            <w:r w:rsidRPr="0012151A">
              <w:rPr>
                <w:sz w:val="20"/>
                <w:szCs w:val="20"/>
              </w:rPr>
              <w:t xml:space="preserve">. </w:t>
            </w:r>
            <w:proofErr w:type="gramStart"/>
            <w:r w:rsidRPr="0012151A">
              <w:rPr>
                <w:sz w:val="20"/>
                <w:szCs w:val="20"/>
              </w:rPr>
              <w:t>2</w:t>
            </w:r>
            <w:proofErr w:type="gramEnd"/>
            <w:r w:rsidRPr="0012151A">
              <w:rPr>
                <w:sz w:val="20"/>
                <w:szCs w:val="20"/>
              </w:rPr>
              <w:t xml:space="preserve"> ed. Florianópolis: EDUFSC. Biblioteca do CCA – 20 exemplares (1997) e </w:t>
            </w:r>
            <w:proofErr w:type="gramStart"/>
            <w:r w:rsidRPr="0012151A">
              <w:rPr>
                <w:sz w:val="20"/>
                <w:szCs w:val="20"/>
              </w:rPr>
              <w:t>3</w:t>
            </w:r>
            <w:proofErr w:type="gramEnd"/>
            <w:r w:rsidRPr="0012151A">
              <w:rPr>
                <w:sz w:val="20"/>
                <w:szCs w:val="20"/>
              </w:rPr>
              <w:t xml:space="preserve"> exemplares (2004). Biblioteca Central – 3 exemplares (1997) e </w:t>
            </w:r>
            <w:proofErr w:type="gramStart"/>
            <w:r w:rsidRPr="0012151A">
              <w:rPr>
                <w:sz w:val="20"/>
                <w:szCs w:val="20"/>
              </w:rPr>
              <w:t>1</w:t>
            </w:r>
            <w:proofErr w:type="gramEnd"/>
            <w:r w:rsidRPr="0012151A">
              <w:rPr>
                <w:sz w:val="20"/>
                <w:szCs w:val="20"/>
              </w:rPr>
              <w:t xml:space="preserve"> exemplar (2004)</w:t>
            </w:r>
          </w:p>
          <w:p w:rsidR="008F64C1" w:rsidRPr="0012151A" w:rsidRDefault="008F64C1" w:rsidP="00791F9F">
            <w:pPr>
              <w:ind w:left="397" w:hanging="397"/>
              <w:jc w:val="both"/>
              <w:rPr>
                <w:sz w:val="20"/>
                <w:szCs w:val="20"/>
              </w:rPr>
            </w:pPr>
          </w:p>
        </w:tc>
      </w:tr>
      <w:tr w:rsidR="00E314FA" w:rsidRPr="0012151A" w:rsidTr="009D42C3">
        <w:trPr>
          <w:trHeight w:val="268"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14FA" w:rsidRPr="0012151A" w:rsidRDefault="00E314FA" w:rsidP="00067BBF">
            <w:pPr>
              <w:ind w:left="397" w:hanging="397"/>
              <w:jc w:val="both"/>
              <w:rPr>
                <w:sz w:val="20"/>
                <w:szCs w:val="20"/>
              </w:rPr>
            </w:pPr>
          </w:p>
        </w:tc>
      </w:tr>
      <w:tr w:rsidR="00E314FA" w:rsidRPr="0012151A" w:rsidTr="009D42C3">
        <w:trPr>
          <w:trHeight w:val="301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4FA" w:rsidRPr="00051182" w:rsidRDefault="00E314FA" w:rsidP="009D42C3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051182">
              <w:rPr>
                <w:b/>
                <w:sz w:val="20"/>
                <w:szCs w:val="20"/>
              </w:rPr>
              <w:t>XII. BIBLIOGRAFIA COMPLEMENTAR</w:t>
            </w:r>
          </w:p>
        </w:tc>
      </w:tr>
      <w:tr w:rsidR="00E314FA" w:rsidRPr="0012151A" w:rsidTr="009D42C3">
        <w:trPr>
          <w:trHeight w:val="3083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FA" w:rsidRPr="0012151A" w:rsidRDefault="00E314FA" w:rsidP="00E314FA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lastRenderedPageBreak/>
              <w:t xml:space="preserve">CYRINO, J. </w:t>
            </w:r>
            <w:proofErr w:type="gramStart"/>
            <w:r w:rsidRPr="0012151A">
              <w:rPr>
                <w:sz w:val="20"/>
                <w:szCs w:val="20"/>
              </w:rPr>
              <w:t>e</w:t>
            </w:r>
            <w:proofErr w:type="gramEnd"/>
            <w:r w:rsidRPr="0012151A">
              <w:rPr>
                <w:sz w:val="20"/>
                <w:szCs w:val="20"/>
              </w:rPr>
              <w:t xml:space="preserve"> KUBITZA, </w:t>
            </w:r>
            <w:r w:rsidR="00AF2071" w:rsidRPr="0012151A">
              <w:rPr>
                <w:sz w:val="20"/>
                <w:szCs w:val="20"/>
              </w:rPr>
              <w:t>1996</w:t>
            </w:r>
            <w:r w:rsidR="00AF2071">
              <w:rPr>
                <w:sz w:val="20"/>
                <w:szCs w:val="20"/>
              </w:rPr>
              <w:t xml:space="preserve">. </w:t>
            </w:r>
            <w:r w:rsidRPr="0012151A">
              <w:rPr>
                <w:sz w:val="20"/>
                <w:szCs w:val="20"/>
              </w:rPr>
              <w:t xml:space="preserve">F. </w:t>
            </w:r>
            <w:r w:rsidRPr="00AF2071">
              <w:rPr>
                <w:b/>
                <w:sz w:val="20"/>
                <w:szCs w:val="20"/>
              </w:rPr>
              <w:t>Piscicultura</w:t>
            </w:r>
            <w:r w:rsidRPr="0012151A">
              <w:rPr>
                <w:sz w:val="20"/>
                <w:szCs w:val="20"/>
              </w:rPr>
              <w:t>. Cuiabá: SEBRAE. Biblioteca do CCA – 3 exemplares</w:t>
            </w:r>
          </w:p>
          <w:p w:rsidR="00E314FA" w:rsidRPr="0012151A" w:rsidRDefault="00E314FA" w:rsidP="00E314FA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KUBITZA, F. </w:t>
            </w:r>
            <w:r w:rsidRPr="00AF2071">
              <w:rPr>
                <w:b/>
                <w:sz w:val="20"/>
                <w:szCs w:val="20"/>
              </w:rPr>
              <w:t>Qualidade da água no cultivo de peixes e camarões</w:t>
            </w:r>
            <w:r w:rsidRPr="0012151A">
              <w:rPr>
                <w:sz w:val="20"/>
                <w:szCs w:val="20"/>
              </w:rPr>
              <w:t xml:space="preserve">. Jundiá: F. </w:t>
            </w:r>
            <w:proofErr w:type="spellStart"/>
            <w:r w:rsidRPr="0012151A">
              <w:rPr>
                <w:sz w:val="20"/>
                <w:szCs w:val="20"/>
              </w:rPr>
              <w:t>Kubitza</w:t>
            </w:r>
            <w:proofErr w:type="spellEnd"/>
            <w:r w:rsidRPr="0012151A">
              <w:rPr>
                <w:sz w:val="20"/>
                <w:szCs w:val="20"/>
              </w:rPr>
              <w:t>, 2003. Biblioteca do CCA – 3 exemplares</w:t>
            </w:r>
          </w:p>
          <w:p w:rsidR="00A6070D" w:rsidRDefault="00A6070D" w:rsidP="00E314FA">
            <w:pPr>
              <w:ind w:left="397" w:hanging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MINISTÉRIO DA PESCA E AQUICULTURA. 2012. </w:t>
            </w:r>
            <w:r w:rsidRPr="00AF2071">
              <w:rPr>
                <w:b/>
                <w:sz w:val="20"/>
                <w:szCs w:val="20"/>
              </w:rPr>
              <w:t>100 Perguntas sobre a Pesca e Aquicultura</w:t>
            </w:r>
            <w:r>
              <w:rPr>
                <w:sz w:val="20"/>
                <w:szCs w:val="20"/>
              </w:rPr>
              <w:t xml:space="preserve">. Disponível para download em </w:t>
            </w:r>
            <w:hyperlink r:id="rId10" w:history="1">
              <w:r w:rsidRPr="00A6070D">
                <w:rPr>
                  <w:rStyle w:val="Hyperlink"/>
                  <w:sz w:val="20"/>
                  <w:szCs w:val="20"/>
                </w:rPr>
                <w:t>http://www.mpa.gov.br/index.php/publicidade/publicacoes</w:t>
              </w:r>
            </w:hyperlink>
          </w:p>
          <w:p w:rsidR="00E314FA" w:rsidRDefault="00E314FA" w:rsidP="00E314FA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>MORALES, J.C.</w:t>
            </w:r>
            <w:proofErr w:type="gramStart"/>
            <w:r w:rsidRPr="0012151A">
              <w:rPr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AF2071">
              <w:rPr>
                <w:b/>
                <w:sz w:val="20"/>
                <w:szCs w:val="20"/>
              </w:rPr>
              <w:t>Acuicultura</w:t>
            </w:r>
            <w:proofErr w:type="spellEnd"/>
            <w:r w:rsidRPr="00AF2071">
              <w:rPr>
                <w:b/>
                <w:sz w:val="20"/>
                <w:szCs w:val="20"/>
              </w:rPr>
              <w:t xml:space="preserve"> Marina Animal</w:t>
            </w:r>
            <w:r w:rsidRPr="0012151A">
              <w:rPr>
                <w:sz w:val="20"/>
                <w:szCs w:val="20"/>
              </w:rPr>
              <w:t xml:space="preserve">. Madrid: </w:t>
            </w:r>
            <w:proofErr w:type="spellStart"/>
            <w:r w:rsidRPr="0012151A">
              <w:rPr>
                <w:sz w:val="20"/>
                <w:szCs w:val="20"/>
              </w:rPr>
              <w:t>Mundi</w:t>
            </w:r>
            <w:proofErr w:type="spellEnd"/>
            <w:r w:rsidRPr="0012151A">
              <w:rPr>
                <w:sz w:val="20"/>
                <w:szCs w:val="20"/>
              </w:rPr>
              <w:t xml:space="preserve">-Prensa. Biblioteca do CCA – 2 exemplares (1983) e </w:t>
            </w:r>
            <w:proofErr w:type="gramStart"/>
            <w:r w:rsidRPr="0012151A">
              <w:rPr>
                <w:sz w:val="20"/>
                <w:szCs w:val="20"/>
              </w:rPr>
              <w:t>1</w:t>
            </w:r>
            <w:proofErr w:type="gramEnd"/>
            <w:r w:rsidRPr="0012151A">
              <w:rPr>
                <w:sz w:val="20"/>
                <w:szCs w:val="20"/>
              </w:rPr>
              <w:t xml:space="preserve"> exemplar (1986)</w:t>
            </w:r>
          </w:p>
          <w:p w:rsidR="00A6070D" w:rsidRDefault="00A6070D" w:rsidP="00A6070D">
            <w:pPr>
              <w:ind w:left="397" w:hanging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OSTRENSKI, A., BORGHETTI R. SOTO </w:t>
            </w:r>
            <w:proofErr w:type="gramStart"/>
            <w:r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 xml:space="preserve"> 2008. </w:t>
            </w:r>
            <w:r w:rsidRPr="00AF2071">
              <w:rPr>
                <w:b/>
                <w:sz w:val="20"/>
                <w:szCs w:val="20"/>
              </w:rPr>
              <w:t>Aquicultura: o desafio é crescer</w:t>
            </w:r>
            <w:r>
              <w:rPr>
                <w:sz w:val="20"/>
                <w:szCs w:val="20"/>
              </w:rPr>
              <w:t xml:space="preserve">. Disponível para download em </w:t>
            </w:r>
            <w:hyperlink r:id="rId11" w:history="1">
              <w:r w:rsidRPr="00A6070D">
                <w:rPr>
                  <w:rStyle w:val="Hyperlink"/>
                  <w:sz w:val="20"/>
                  <w:szCs w:val="20"/>
                </w:rPr>
                <w:t>http://www.mpa.gov.br/index.php/publicidade/publicacoes</w:t>
              </w:r>
            </w:hyperlink>
          </w:p>
          <w:p w:rsidR="007A0330" w:rsidRPr="0012151A" w:rsidRDefault="007A0330" w:rsidP="00E314FA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caps/>
                <w:sz w:val="20"/>
                <w:szCs w:val="20"/>
              </w:rPr>
              <w:t>Valenti</w:t>
            </w:r>
            <w:r w:rsidRPr="0012151A">
              <w:rPr>
                <w:sz w:val="20"/>
                <w:szCs w:val="20"/>
              </w:rPr>
              <w:t xml:space="preserve">, W. </w:t>
            </w:r>
            <w:proofErr w:type="spellStart"/>
            <w:r w:rsidRPr="00AF2071">
              <w:rPr>
                <w:b/>
                <w:sz w:val="20"/>
                <w:szCs w:val="20"/>
              </w:rPr>
              <w:t>Aqüicultura</w:t>
            </w:r>
            <w:proofErr w:type="spellEnd"/>
            <w:r w:rsidRPr="00AF2071">
              <w:rPr>
                <w:b/>
                <w:sz w:val="20"/>
                <w:szCs w:val="20"/>
              </w:rPr>
              <w:t xml:space="preserve"> no Brasil: Bases para um desenvolvimento sustentável</w:t>
            </w:r>
            <w:r w:rsidRPr="0012151A">
              <w:rPr>
                <w:sz w:val="20"/>
                <w:szCs w:val="20"/>
              </w:rPr>
              <w:t xml:space="preserve">. </w:t>
            </w:r>
            <w:proofErr w:type="gramStart"/>
            <w:r w:rsidRPr="0012151A">
              <w:rPr>
                <w:sz w:val="20"/>
                <w:szCs w:val="20"/>
              </w:rPr>
              <w:t>Jaboticabal :</w:t>
            </w:r>
            <w:proofErr w:type="gramEnd"/>
            <w:r w:rsidRPr="0012151A">
              <w:rPr>
                <w:sz w:val="20"/>
                <w:szCs w:val="20"/>
              </w:rPr>
              <w:t xml:space="preserve"> UNESP, 2000. Biblioteca do CCA – 5 exemplares</w:t>
            </w:r>
          </w:p>
          <w:p w:rsidR="00E314FA" w:rsidRPr="00E314FA" w:rsidRDefault="00E314FA" w:rsidP="00A6070D">
            <w:pPr>
              <w:ind w:left="397" w:hanging="397"/>
              <w:jc w:val="both"/>
              <w:rPr>
                <w:sz w:val="20"/>
                <w:szCs w:val="20"/>
              </w:rPr>
            </w:pPr>
          </w:p>
        </w:tc>
      </w:tr>
    </w:tbl>
    <w:p w:rsidR="00A77C66" w:rsidRDefault="00A77C66" w:rsidP="00E314FA"/>
    <w:p w:rsidR="00F302B9" w:rsidRDefault="00F302B9" w:rsidP="00E314FA"/>
    <w:p w:rsidR="00F302B9" w:rsidRDefault="00F302B9" w:rsidP="00E314FA"/>
    <w:p w:rsidR="00F302B9" w:rsidRDefault="00F302B9" w:rsidP="00F043FD">
      <w:pPr>
        <w:jc w:val="right"/>
      </w:pPr>
      <w:bookmarkStart w:id="0" w:name="_GoBack"/>
      <w:bookmarkEnd w:id="0"/>
    </w:p>
    <w:sectPr w:rsidR="00F302B9" w:rsidSect="00067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20" w:rsidRDefault="00526D20">
      <w:r>
        <w:separator/>
      </w:r>
    </w:p>
  </w:endnote>
  <w:endnote w:type="continuationSeparator" w:id="0">
    <w:p w:rsidR="00526D20" w:rsidRDefault="0052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FA" w:rsidRDefault="00796157" w:rsidP="00067B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14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14FA" w:rsidRDefault="00E314FA" w:rsidP="00067B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FA" w:rsidRDefault="00796157" w:rsidP="00067B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14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00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314FA" w:rsidRDefault="00E314FA" w:rsidP="008D452C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2B" w:rsidRDefault="005773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20" w:rsidRDefault="00526D20">
      <w:r>
        <w:separator/>
      </w:r>
    </w:p>
  </w:footnote>
  <w:footnote w:type="continuationSeparator" w:id="0">
    <w:p w:rsidR="00526D20" w:rsidRDefault="0052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2B" w:rsidRDefault="005773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2B" w:rsidRDefault="0057732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2B" w:rsidRDefault="005773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C1"/>
    <w:rsid w:val="0000352F"/>
    <w:rsid w:val="00005397"/>
    <w:rsid w:val="00013123"/>
    <w:rsid w:val="00025D01"/>
    <w:rsid w:val="00051182"/>
    <w:rsid w:val="0005280B"/>
    <w:rsid w:val="00057A2A"/>
    <w:rsid w:val="00067BBF"/>
    <w:rsid w:val="000A386F"/>
    <w:rsid w:val="000B4A8D"/>
    <w:rsid w:val="000E0454"/>
    <w:rsid w:val="000F4787"/>
    <w:rsid w:val="00100015"/>
    <w:rsid w:val="0012151A"/>
    <w:rsid w:val="00141DC8"/>
    <w:rsid w:val="00155650"/>
    <w:rsid w:val="001A55F3"/>
    <w:rsid w:val="00220E9F"/>
    <w:rsid w:val="00237C1C"/>
    <w:rsid w:val="00243572"/>
    <w:rsid w:val="00246E51"/>
    <w:rsid w:val="00247704"/>
    <w:rsid w:val="00256874"/>
    <w:rsid w:val="0027175D"/>
    <w:rsid w:val="002847A9"/>
    <w:rsid w:val="002958A6"/>
    <w:rsid w:val="002A30B4"/>
    <w:rsid w:val="00323C2C"/>
    <w:rsid w:val="00347B3E"/>
    <w:rsid w:val="003754C9"/>
    <w:rsid w:val="00393226"/>
    <w:rsid w:val="003B7F7A"/>
    <w:rsid w:val="003D587D"/>
    <w:rsid w:val="003F2EE0"/>
    <w:rsid w:val="00402487"/>
    <w:rsid w:val="00463966"/>
    <w:rsid w:val="004677BA"/>
    <w:rsid w:val="0049758C"/>
    <w:rsid w:val="004A51B9"/>
    <w:rsid w:val="004B055C"/>
    <w:rsid w:val="00526D20"/>
    <w:rsid w:val="00531A83"/>
    <w:rsid w:val="00541BD2"/>
    <w:rsid w:val="005449FE"/>
    <w:rsid w:val="00547249"/>
    <w:rsid w:val="0057732B"/>
    <w:rsid w:val="00581646"/>
    <w:rsid w:val="00601D9A"/>
    <w:rsid w:val="00615F01"/>
    <w:rsid w:val="006163DE"/>
    <w:rsid w:val="0063452D"/>
    <w:rsid w:val="00663D11"/>
    <w:rsid w:val="00685AF6"/>
    <w:rsid w:val="006A0F79"/>
    <w:rsid w:val="006C00A5"/>
    <w:rsid w:val="006C496E"/>
    <w:rsid w:val="006F17B5"/>
    <w:rsid w:val="007022C6"/>
    <w:rsid w:val="00717F8B"/>
    <w:rsid w:val="00720FC4"/>
    <w:rsid w:val="00737937"/>
    <w:rsid w:val="0075158E"/>
    <w:rsid w:val="00791F9F"/>
    <w:rsid w:val="00796157"/>
    <w:rsid w:val="007A0330"/>
    <w:rsid w:val="007B2A6A"/>
    <w:rsid w:val="007F7747"/>
    <w:rsid w:val="00880815"/>
    <w:rsid w:val="00885BBA"/>
    <w:rsid w:val="00892612"/>
    <w:rsid w:val="008D1445"/>
    <w:rsid w:val="008D452C"/>
    <w:rsid w:val="008E78C3"/>
    <w:rsid w:val="008E7E64"/>
    <w:rsid w:val="008F64C1"/>
    <w:rsid w:val="009060E6"/>
    <w:rsid w:val="009130DA"/>
    <w:rsid w:val="00970469"/>
    <w:rsid w:val="009747F3"/>
    <w:rsid w:val="009859DE"/>
    <w:rsid w:val="009A1699"/>
    <w:rsid w:val="009A2F4A"/>
    <w:rsid w:val="009D3C2D"/>
    <w:rsid w:val="009D42C3"/>
    <w:rsid w:val="009D7D39"/>
    <w:rsid w:val="009F40EA"/>
    <w:rsid w:val="00A0570F"/>
    <w:rsid w:val="00A05BA4"/>
    <w:rsid w:val="00A52603"/>
    <w:rsid w:val="00A6070D"/>
    <w:rsid w:val="00A77C66"/>
    <w:rsid w:val="00AD77BC"/>
    <w:rsid w:val="00AF2071"/>
    <w:rsid w:val="00AF5649"/>
    <w:rsid w:val="00B01963"/>
    <w:rsid w:val="00B16510"/>
    <w:rsid w:val="00B56BE1"/>
    <w:rsid w:val="00B572D1"/>
    <w:rsid w:val="00BB2225"/>
    <w:rsid w:val="00BC07C5"/>
    <w:rsid w:val="00BC2708"/>
    <w:rsid w:val="00BE2AF8"/>
    <w:rsid w:val="00BF10DB"/>
    <w:rsid w:val="00BF599F"/>
    <w:rsid w:val="00C12ACA"/>
    <w:rsid w:val="00C27375"/>
    <w:rsid w:val="00C40566"/>
    <w:rsid w:val="00C44040"/>
    <w:rsid w:val="00C53F37"/>
    <w:rsid w:val="00C623F4"/>
    <w:rsid w:val="00C73BDB"/>
    <w:rsid w:val="00C753D2"/>
    <w:rsid w:val="00C84A3E"/>
    <w:rsid w:val="00C87381"/>
    <w:rsid w:val="00CA2944"/>
    <w:rsid w:val="00CC1F9E"/>
    <w:rsid w:val="00CF0070"/>
    <w:rsid w:val="00D00A2D"/>
    <w:rsid w:val="00D501F5"/>
    <w:rsid w:val="00D85B63"/>
    <w:rsid w:val="00DB7129"/>
    <w:rsid w:val="00DD0169"/>
    <w:rsid w:val="00E265A7"/>
    <w:rsid w:val="00E314FA"/>
    <w:rsid w:val="00E43CA0"/>
    <w:rsid w:val="00E44670"/>
    <w:rsid w:val="00E457F2"/>
    <w:rsid w:val="00E639CD"/>
    <w:rsid w:val="00E66A30"/>
    <w:rsid w:val="00E674D9"/>
    <w:rsid w:val="00E8211F"/>
    <w:rsid w:val="00E8383C"/>
    <w:rsid w:val="00EA22AB"/>
    <w:rsid w:val="00ED6B52"/>
    <w:rsid w:val="00EF07BE"/>
    <w:rsid w:val="00EF3E9D"/>
    <w:rsid w:val="00F043FD"/>
    <w:rsid w:val="00F22008"/>
    <w:rsid w:val="00F302B9"/>
    <w:rsid w:val="00F30714"/>
    <w:rsid w:val="00F43202"/>
    <w:rsid w:val="00FA1583"/>
    <w:rsid w:val="00FA6FAF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C1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64C1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8F64C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8F64C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8F64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F64C1"/>
  </w:style>
  <w:style w:type="paragraph" w:styleId="Textodebalo">
    <w:name w:val="Balloon Text"/>
    <w:basedOn w:val="Normal"/>
    <w:link w:val="TextodebaloChar"/>
    <w:uiPriority w:val="99"/>
    <w:semiHidden/>
    <w:unhideWhenUsed/>
    <w:rsid w:val="00057A2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7A2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737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C2737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60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C1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64C1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8F64C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8F64C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8F64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F64C1"/>
  </w:style>
  <w:style w:type="paragraph" w:styleId="Textodebalo">
    <w:name w:val="Balloon Text"/>
    <w:basedOn w:val="Normal"/>
    <w:link w:val="TextodebaloChar"/>
    <w:uiPriority w:val="99"/>
    <w:semiHidden/>
    <w:unhideWhenUsed/>
    <w:rsid w:val="00057A2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7A2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737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C2737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6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a.gov.br/index.php/publicidade/publicaco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pa.gov.br/index.php/publicidade/publicaco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Toshiba</Company>
  <LinksUpToDate>false</LinksUpToDate>
  <CharactersWithSpaces>5327</CharactersWithSpaces>
  <SharedDoc>false</SharedDoc>
  <HLinks>
    <vt:vector size="12" baseType="variant">
      <vt:variant>
        <vt:i4>3145771</vt:i4>
      </vt:variant>
      <vt:variant>
        <vt:i4>3</vt:i4>
      </vt:variant>
      <vt:variant>
        <vt:i4>0</vt:i4>
      </vt:variant>
      <vt:variant>
        <vt:i4>5</vt:i4>
      </vt:variant>
      <vt:variant>
        <vt:lpwstr>http://www.mpa.gov.br/index.php/publicidade/publicacoes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http://www.mpa.gov.br/index.php/publicidade/publicacoes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2016-02-26T17:28:00Z</cp:lastPrinted>
  <dcterms:created xsi:type="dcterms:W3CDTF">2016-05-30T19:40:00Z</dcterms:created>
  <dcterms:modified xsi:type="dcterms:W3CDTF">2016-05-30T19:40:00Z</dcterms:modified>
</cp:coreProperties>
</file>